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0442" w14:textId="3881D788" w:rsidR="0077166C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BA">
        <w:rPr>
          <w:rFonts w:ascii="Times New Roman" w:hAnsi="Times New Roman" w:cs="Times New Roman"/>
          <w:b/>
          <w:sz w:val="24"/>
          <w:szCs w:val="24"/>
        </w:rPr>
        <w:t>Yang et al. (2009)</w:t>
      </w:r>
    </w:p>
    <w:p w14:paraId="04B14A20" w14:textId="77777777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0BA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20756693" w14:textId="7F579433" w:rsidR="00B350BA" w:rsidRPr="00B350BA" w:rsidRDefault="00B350BA" w:rsidP="00B350BA">
      <w:pPr>
        <w:pStyle w:val="a3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What is the core argument of this paper?</w:t>
      </w:r>
    </w:p>
    <w:p w14:paraId="52ECCAAD" w14:textId="1DF430D0" w:rsidR="00B350BA" w:rsidRPr="00B350BA" w:rsidRDefault="00B350BA" w:rsidP="00B350BA">
      <w:pPr>
        <w:pStyle w:val="a3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Explain the internationalization process of Chinese firms as well as of Japanese firms.</w:t>
      </w:r>
    </w:p>
    <w:p w14:paraId="61282E4E" w14:textId="7CA72B20" w:rsidR="00B350BA" w:rsidRPr="00B350BA" w:rsidRDefault="00B350BA" w:rsidP="00B350BA">
      <w:pPr>
        <w:pStyle w:val="a3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Clarify the underlying concept of the ‘3’ theories the authors have presented in their article.</w:t>
      </w:r>
    </w:p>
    <w:p w14:paraId="5D854FE9" w14:textId="1C126277" w:rsidR="00B350BA" w:rsidRPr="00B350BA" w:rsidRDefault="00B350BA" w:rsidP="00B350BA">
      <w:pPr>
        <w:pStyle w:val="a3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Why is the case study so useful?</w:t>
      </w:r>
    </w:p>
    <w:p w14:paraId="5E5774DC" w14:textId="6D7A5873" w:rsidR="00B350BA" w:rsidRPr="00B350BA" w:rsidRDefault="00B350BA" w:rsidP="00B350BA">
      <w:pPr>
        <w:pStyle w:val="a3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Assess the rationale behind the internationalization of Haier &amp; Matsushita in an extension of the ‘3’ theories. Are there any clear differences &amp; similarities?</w:t>
      </w:r>
    </w:p>
    <w:p w14:paraId="39F0845A" w14:textId="3CFE4981" w:rsidR="00054E7C" w:rsidRPr="00B350BA" w:rsidRDefault="00B350BA" w:rsidP="00B350BA">
      <w:pPr>
        <w:pStyle w:val="a3"/>
        <w:numPr>
          <w:ilvl w:val="0"/>
          <w:numId w:val="3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Provide managerial implications from this article.</w:t>
      </w:r>
    </w:p>
    <w:p w14:paraId="67E642EC" w14:textId="77777777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DC7B8" w14:textId="4889140D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B35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NIDEC Corporation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3B9B04D" w14:textId="3C7C802B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0BA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75AD3922" w14:textId="77777777" w:rsidR="00B350BA" w:rsidRPr="00B350BA" w:rsidRDefault="00B350BA" w:rsidP="00B350BA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Describe the general background of Nidec?</w:t>
      </w:r>
    </w:p>
    <w:p w14:paraId="1175D247" w14:textId="77777777" w:rsidR="00B350BA" w:rsidRPr="00B350BA" w:rsidRDefault="00B350BA" w:rsidP="00B350BA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Explain the internationalization process of Nidec.</w:t>
      </w:r>
    </w:p>
    <w:p w14:paraId="7010AA42" w14:textId="77777777" w:rsidR="00B350BA" w:rsidRPr="00B350BA" w:rsidRDefault="00B350BA" w:rsidP="00B350BA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Clarify ‘2’ sources of their competitive advantage.</w:t>
      </w:r>
    </w:p>
    <w:p w14:paraId="4A609638" w14:textId="77777777" w:rsidR="00B350BA" w:rsidRPr="00B350BA" w:rsidRDefault="00B350BA" w:rsidP="00B350BA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Discuss the potential risks inherent in cross-border M&amp;As.</w:t>
      </w:r>
    </w:p>
    <w:p w14:paraId="491EAE15" w14:textId="766FC013" w:rsidR="00B350BA" w:rsidRPr="00B350BA" w:rsidRDefault="00B350BA" w:rsidP="00B350BA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What is the major challenge Nidec is currently facing?</w:t>
      </w:r>
    </w:p>
    <w:p w14:paraId="13A71A6A" w14:textId="77777777" w:rsid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</w:pPr>
    </w:p>
    <w:p w14:paraId="78203A5C" w14:textId="7AB2366F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B35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Xiaomi in the Global Smartphone Market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725354DA" w14:textId="77777777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0BA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01EB2AD5" w14:textId="77777777" w:rsidR="00B350BA" w:rsidRPr="00B350BA" w:rsidRDefault="00B350BA" w:rsidP="00B350BA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Clarify what firm-specific advantages Xiaomi enjoy to outperform global players in the smartphone market.</w:t>
      </w:r>
    </w:p>
    <w:p w14:paraId="35D6D5C4" w14:textId="77777777" w:rsidR="00B350BA" w:rsidRPr="00B350BA" w:rsidRDefault="00B350BA" w:rsidP="00B350BA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Discuss how Xiaomi has been more successful than their key competitors (Samsung &amp; Apple) in China from an institutional perspective.</w:t>
      </w:r>
    </w:p>
    <w:p w14:paraId="0DD39660" w14:textId="77777777" w:rsidR="00B350BA" w:rsidRPr="00B350BA" w:rsidRDefault="00B350BA" w:rsidP="00B350BA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Specify what weaknesses would ruin Xiaomi’s competitive superiority.</w:t>
      </w:r>
    </w:p>
    <w:p w14:paraId="093CA703" w14:textId="77777777" w:rsidR="00B350BA" w:rsidRPr="00B350BA" w:rsidRDefault="00B350BA" w:rsidP="00B350BA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Explain what cultural &amp; institutional barriers prevented Xiaomi from gaining competitive advantage in India.</w:t>
      </w:r>
    </w:p>
    <w:p w14:paraId="0469E4DC" w14:textId="76DFD229" w:rsidR="00B350BA" w:rsidRDefault="00B350BA" w:rsidP="00B350BA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Discuss whether Xiaomi would become the global leader in the future. If yes, why? If no, why not?</w:t>
      </w:r>
    </w:p>
    <w:p w14:paraId="036B0209" w14:textId="77777777" w:rsid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D110" w14:textId="472CB5D7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B35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Beko Washes Clothes Across Europe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0374D25" w14:textId="07AC2FBC" w:rsidR="00B350BA" w:rsidRPr="00B350BA" w:rsidRDefault="00B350BA" w:rsidP="00B350B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0BA">
        <w:rPr>
          <w:rFonts w:ascii="Times New Roman" w:hAnsi="Times New Roman" w:cs="Times New Roman" w:hint="eastAsia"/>
          <w:b/>
          <w:bCs/>
          <w:sz w:val="24"/>
          <w:szCs w:val="24"/>
        </w:rPr>
        <w:t>Questions</w:t>
      </w:r>
    </w:p>
    <w:p w14:paraId="7E6EEC10" w14:textId="77777777" w:rsidR="00B350BA" w:rsidRPr="00B350BA" w:rsidRDefault="00B350BA" w:rsidP="00B350BA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What is the central debate of this case?</w:t>
      </w:r>
    </w:p>
    <w:p w14:paraId="00631701" w14:textId="77777777" w:rsidR="00B350BA" w:rsidRPr="00B350BA" w:rsidRDefault="00B350BA" w:rsidP="00B350BA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From an institution-based view, how did the institutional environment of Turkey influence the growth strategy of Beko?</w:t>
      </w:r>
    </w:p>
    <w:p w14:paraId="74763822" w14:textId="77777777" w:rsidR="00B350BA" w:rsidRPr="00B350BA" w:rsidRDefault="00B350BA" w:rsidP="00B350BA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From the RBV, what capabilities did Arcelik have to develop market share for Beko in different countries in Europe?</w:t>
      </w:r>
    </w:p>
    <w:p w14:paraId="3D66859B" w14:textId="76546816" w:rsidR="00B350BA" w:rsidRPr="00B350BA" w:rsidRDefault="00B350BA" w:rsidP="00B350BA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B350BA">
        <w:rPr>
          <w:rFonts w:ascii="Times New Roman" w:hAnsi="Times New Roman" w:cs="Times New Roman"/>
          <w:sz w:val="24"/>
          <w:szCs w:val="24"/>
        </w:rPr>
        <w:t>How would you suggest developing Beko’s European &amp; global operations further from a strategic point of view?</w:t>
      </w:r>
    </w:p>
    <w:sectPr w:rsidR="00B350BA" w:rsidRPr="00B35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59B"/>
    <w:multiLevelType w:val="hybridMultilevel"/>
    <w:tmpl w:val="FD52F7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351B51"/>
    <w:multiLevelType w:val="hybridMultilevel"/>
    <w:tmpl w:val="5828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541C"/>
    <w:multiLevelType w:val="hybridMultilevel"/>
    <w:tmpl w:val="F4C84A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1F75BE"/>
    <w:multiLevelType w:val="hybridMultilevel"/>
    <w:tmpl w:val="7884CF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820916"/>
    <w:multiLevelType w:val="hybridMultilevel"/>
    <w:tmpl w:val="7EA61A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43A3816"/>
    <w:multiLevelType w:val="hybridMultilevel"/>
    <w:tmpl w:val="D5A0E8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833016">
    <w:abstractNumId w:val="5"/>
  </w:num>
  <w:num w:numId="2" w16cid:durableId="1627928723">
    <w:abstractNumId w:val="1"/>
  </w:num>
  <w:num w:numId="3" w16cid:durableId="1005522019">
    <w:abstractNumId w:val="3"/>
  </w:num>
  <w:num w:numId="4" w16cid:durableId="505897933">
    <w:abstractNumId w:val="0"/>
  </w:num>
  <w:num w:numId="5" w16cid:durableId="1684670933">
    <w:abstractNumId w:val="4"/>
  </w:num>
  <w:num w:numId="6" w16cid:durableId="52313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7C"/>
    <w:rsid w:val="00054E7C"/>
    <w:rsid w:val="00175765"/>
    <w:rsid w:val="0077166C"/>
    <w:rsid w:val="00912375"/>
    <w:rsid w:val="00B350BA"/>
    <w:rsid w:val="00D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5DE28"/>
  <w15:docId w15:val="{C4A01F3F-F29D-4F4A-AB54-93DEDFCD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0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4</cp:revision>
  <dcterms:created xsi:type="dcterms:W3CDTF">2015-03-19T12:27:00Z</dcterms:created>
  <dcterms:modified xsi:type="dcterms:W3CDTF">2024-04-23T17:30:00Z</dcterms:modified>
</cp:coreProperties>
</file>