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E38A" w14:textId="77777777" w:rsidR="00553320" w:rsidRDefault="00553320" w:rsidP="005533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b/>
          <w:bCs/>
          <w:sz w:val="24"/>
          <w:szCs w:val="24"/>
        </w:rPr>
        <w:t xml:space="preserve">Chizema &amp; Kim </w:t>
      </w:r>
      <w:r w:rsidRPr="00553320">
        <w:rPr>
          <w:rFonts w:ascii="Times New Roman" w:hAnsi="Times New Roman" w:cs="Times New Roman"/>
          <w:sz w:val="24"/>
          <w:szCs w:val="24"/>
        </w:rPr>
        <w:t xml:space="preserve">(2010). “Outside Directors on Korean Boards: Governance &amp; Institutions”, </w:t>
      </w:r>
      <w:r w:rsidRPr="00553320">
        <w:rPr>
          <w:rFonts w:ascii="Times New Roman" w:hAnsi="Times New Roman" w:cs="Times New Roman"/>
          <w:i/>
          <w:iCs/>
          <w:sz w:val="24"/>
          <w:szCs w:val="24"/>
        </w:rPr>
        <w:t>Journal of Management Studies</w:t>
      </w:r>
      <w:r w:rsidRPr="00553320">
        <w:rPr>
          <w:rFonts w:ascii="Times New Roman" w:hAnsi="Times New Roman" w:cs="Times New Roman"/>
          <w:sz w:val="24"/>
          <w:szCs w:val="24"/>
        </w:rPr>
        <w:t>, 47(1), 109-129.</w:t>
      </w:r>
    </w:p>
    <w:p w14:paraId="078F0CC3" w14:textId="77777777" w:rsidR="00553320" w:rsidRPr="00553320" w:rsidRDefault="00553320" w:rsidP="00553320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Characterize the Korean corporate governance system before the Asian monetary crisis. How did it change after the crisis?</w:t>
      </w:r>
    </w:p>
    <w:p w14:paraId="15E95056" w14:textId="77777777" w:rsidR="00553320" w:rsidRPr="00553320" w:rsidRDefault="00553320" w:rsidP="00553320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What are potential mechanisms to mitigate agency costs between management &amp; shareholders in Korea?</w:t>
      </w:r>
    </w:p>
    <w:p w14:paraId="32BBAF43" w14:textId="77777777" w:rsidR="00553320" w:rsidRPr="00553320" w:rsidRDefault="00553320" w:rsidP="00553320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What does it mean by “principal-principal conflicts”?</w:t>
      </w:r>
    </w:p>
    <w:p w14:paraId="653F63C5" w14:textId="77777777" w:rsidR="00553320" w:rsidRPr="00553320" w:rsidRDefault="00553320" w:rsidP="00553320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Discuss (1) the key concept of institutional isomorphism &amp; (2) what hypotheses the authors developed in an extension of this theoretical perspective.</w:t>
      </w:r>
    </w:p>
    <w:p w14:paraId="4BE372E1" w14:textId="77777777" w:rsidR="00553320" w:rsidRPr="00553320" w:rsidRDefault="00553320" w:rsidP="00553320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Identify the weakness/pitfall of this study.</w:t>
      </w:r>
    </w:p>
    <w:p w14:paraId="723B5AFB" w14:textId="77777777" w:rsidR="00553320" w:rsidRDefault="00553320" w:rsidP="00553320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553CDA71" w14:textId="6FBAF44F" w:rsidR="00553320" w:rsidRDefault="00553320" w:rsidP="005533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b/>
          <w:bCs/>
          <w:sz w:val="24"/>
          <w:szCs w:val="24"/>
        </w:rPr>
        <w:t>Suh &amp; Howard</w:t>
      </w:r>
      <w:r w:rsidRPr="00553320">
        <w:rPr>
          <w:rFonts w:ascii="Times New Roman" w:hAnsi="Times New Roman" w:cs="Times New Roman"/>
          <w:sz w:val="24"/>
          <w:szCs w:val="24"/>
        </w:rPr>
        <w:t xml:space="preserve"> (2009). “Restructuring Retailing in Korea: The Case of Samsung-Tesco”, </w:t>
      </w:r>
      <w:r w:rsidRPr="00553320">
        <w:rPr>
          <w:rFonts w:ascii="Times New Roman" w:hAnsi="Times New Roman" w:cs="Times New Roman"/>
          <w:i/>
          <w:iCs/>
          <w:sz w:val="24"/>
          <w:szCs w:val="24"/>
        </w:rPr>
        <w:t>Asia Pacific Business Review</w:t>
      </w:r>
      <w:r w:rsidRPr="00553320">
        <w:rPr>
          <w:rFonts w:ascii="Times New Roman" w:hAnsi="Times New Roman" w:cs="Times New Roman"/>
          <w:sz w:val="24"/>
          <w:szCs w:val="24"/>
        </w:rPr>
        <w:t>, 15(1), 29-40.</w:t>
      </w:r>
    </w:p>
    <w:p w14:paraId="55E6EC47" w14:textId="3318B0A1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What is the major argument of his article?</w:t>
      </w:r>
    </w:p>
    <w:p w14:paraId="1703458C" w14:textId="77777777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Clarify why this article is important.</w:t>
      </w:r>
    </w:p>
    <w:p w14:paraId="738FD8F5" w14:textId="77777777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What studies have been done by other scholars in accordance with the literature survey section (pp. 30-31)?</w:t>
      </w:r>
    </w:p>
    <w:p w14:paraId="70832BAF" w14:textId="77777777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 xml:space="preserve">What characterizes Korea’s retail market? </w:t>
      </w:r>
    </w:p>
    <w:p w14:paraId="732FBC00" w14:textId="77777777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Interpret the key elements in Tables 1, 2 &amp; 3 using your own words with clarity.</w:t>
      </w:r>
    </w:p>
    <w:p w14:paraId="094C4DB4" w14:textId="77777777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Explain exactly what strategies Samsung-Tesco have designed &amp; executed. What was the performance outcome of this joint venture?</w:t>
      </w:r>
    </w:p>
    <w:p w14:paraId="0551C551" w14:textId="4F4DB60D" w:rsidR="00553320" w:rsidRPr="00553320" w:rsidRDefault="00553320" w:rsidP="00553320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Suggest what prospective foreign investors who aim to enter the Korean retail market should do &amp; should not do.</w:t>
      </w:r>
    </w:p>
    <w:p w14:paraId="09F97953" w14:textId="77777777" w:rsidR="00553320" w:rsidRDefault="00553320" w:rsidP="00553320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247441C5" w14:textId="757DA00F" w:rsidR="00553320" w:rsidRDefault="00553320" w:rsidP="005533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b/>
          <w:bCs/>
          <w:sz w:val="24"/>
          <w:szCs w:val="24"/>
        </w:rPr>
        <w:t>Lee &amp; Lee</w:t>
      </w:r>
      <w:r w:rsidRPr="00553320">
        <w:rPr>
          <w:rFonts w:ascii="Times New Roman" w:hAnsi="Times New Roman" w:cs="Times New Roman"/>
          <w:sz w:val="24"/>
          <w:szCs w:val="24"/>
        </w:rPr>
        <w:t xml:space="preserve"> (2007). Understanding Samsung’s Diversification Strategy: The Case of Samsung Motors Inc., </w:t>
      </w:r>
      <w:r w:rsidRPr="00553320">
        <w:rPr>
          <w:rFonts w:ascii="Times New Roman" w:hAnsi="Times New Roman" w:cs="Times New Roman"/>
          <w:i/>
          <w:iCs/>
          <w:sz w:val="24"/>
          <w:szCs w:val="24"/>
        </w:rPr>
        <w:t>Long Range Planning</w:t>
      </w:r>
      <w:r w:rsidRPr="00553320">
        <w:rPr>
          <w:rFonts w:ascii="Times New Roman" w:hAnsi="Times New Roman" w:cs="Times New Roman"/>
          <w:sz w:val="24"/>
          <w:szCs w:val="24"/>
        </w:rPr>
        <w:t>, 40, 488-504.</w:t>
      </w:r>
    </w:p>
    <w:p w14:paraId="743DF8DD" w14:textId="6A1E38C1" w:rsidR="00553320" w:rsidRPr="00553320" w:rsidRDefault="00553320" w:rsidP="00553320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 xml:space="preserve">What are the major ideas of this article? </w:t>
      </w:r>
    </w:p>
    <w:p w14:paraId="08813C69" w14:textId="77777777" w:rsidR="00553320" w:rsidRPr="00553320" w:rsidRDefault="00553320" w:rsidP="00553320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Who are the important actors in this article?</w:t>
      </w:r>
    </w:p>
    <w:p w14:paraId="60F74103" w14:textId="77777777" w:rsidR="00553320" w:rsidRPr="00553320" w:rsidRDefault="00553320" w:rsidP="00553320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Explain the rationale behind Samsung’s decision to invest in automobiles. Discuss whether the importance of non-economic factors outweighs that of economic factors with regard to Samsung’s aim to diversify its business portfolio.</w:t>
      </w:r>
    </w:p>
    <w:p w14:paraId="08860B20" w14:textId="77777777" w:rsidR="00553320" w:rsidRPr="00553320" w:rsidRDefault="00553320" w:rsidP="00553320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 xml:space="preserve">To what extent did the Asian monetary crisis affect Samsung’s strategic management process? </w:t>
      </w:r>
    </w:p>
    <w:p w14:paraId="31C1865D" w14:textId="196587D8" w:rsidR="00553320" w:rsidRPr="00553320" w:rsidRDefault="00553320" w:rsidP="00553320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553320">
        <w:rPr>
          <w:rFonts w:ascii="Times New Roman" w:hAnsi="Times New Roman" w:cs="Times New Roman"/>
          <w:sz w:val="24"/>
          <w:szCs w:val="24"/>
        </w:rPr>
        <w:t>What practical implications for emerging economies can you draw from the articles? What are the crucial lessons for managers who are aiming to diversify the business portfolio?</w:t>
      </w:r>
    </w:p>
    <w:sectPr w:rsidR="00553320" w:rsidRPr="00553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C4FB9"/>
    <w:multiLevelType w:val="hybridMultilevel"/>
    <w:tmpl w:val="8A0A3D7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5E0BAB"/>
    <w:multiLevelType w:val="hybridMultilevel"/>
    <w:tmpl w:val="C2585B1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2D5663"/>
    <w:multiLevelType w:val="hybridMultilevel"/>
    <w:tmpl w:val="AA669D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9771978">
    <w:abstractNumId w:val="1"/>
  </w:num>
  <w:num w:numId="2" w16cid:durableId="1393894600">
    <w:abstractNumId w:val="2"/>
  </w:num>
  <w:num w:numId="3" w16cid:durableId="110908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20"/>
    <w:rsid w:val="00553320"/>
    <w:rsid w:val="009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6DACE"/>
  <w15:chartTrackingRefBased/>
  <w15:docId w15:val="{DF192F7F-5D6E-42D6-A518-8ED3B9B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1</cp:revision>
  <dcterms:created xsi:type="dcterms:W3CDTF">2024-05-18T13:07:00Z</dcterms:created>
  <dcterms:modified xsi:type="dcterms:W3CDTF">2024-05-18T13:12:00Z</dcterms:modified>
</cp:coreProperties>
</file>