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1DCC5" w14:textId="23E597F8" w:rsidR="002C3BA7" w:rsidRDefault="002C3BA7" w:rsidP="002C3BA7">
      <w:pPr>
        <w:snapToGrid w:val="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 w:hint="eastAsia"/>
          <w:b/>
          <w:bCs/>
          <w:sz w:val="24"/>
        </w:rPr>
        <w:t>Kawai &amp; Chung (2019)</w:t>
      </w:r>
    </w:p>
    <w:p w14:paraId="3C706357" w14:textId="45924E6A" w:rsidR="002C3BA7" w:rsidRDefault="002C3BA7" w:rsidP="002C3BA7">
      <w:pPr>
        <w:snapToGrid w:val="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 w:hint="eastAsia"/>
          <w:b/>
          <w:bCs/>
          <w:sz w:val="24"/>
        </w:rPr>
        <w:t>Questions</w:t>
      </w:r>
    </w:p>
    <w:p w14:paraId="0B1072BA" w14:textId="4753FE00" w:rsidR="002C3BA7" w:rsidRDefault="002C3BA7" w:rsidP="002C3BA7">
      <w:pPr>
        <w:pStyle w:val="a9"/>
        <w:numPr>
          <w:ilvl w:val="0"/>
          <w:numId w:val="4"/>
        </w:numPr>
        <w:snapToGrid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What is the strength of this paper?</w:t>
      </w:r>
    </w:p>
    <w:p w14:paraId="5C470F9F" w14:textId="384B8D67" w:rsidR="002C3BA7" w:rsidRDefault="002C3BA7" w:rsidP="002C3BA7">
      <w:pPr>
        <w:pStyle w:val="a9"/>
        <w:numPr>
          <w:ilvl w:val="0"/>
          <w:numId w:val="4"/>
        </w:numPr>
        <w:snapToGrid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Discuss the contributions of this article with care.</w:t>
      </w:r>
    </w:p>
    <w:p w14:paraId="198E322F" w14:textId="31343FC8" w:rsidR="002C3BA7" w:rsidRDefault="002C3BA7" w:rsidP="002C3BA7">
      <w:pPr>
        <w:pStyle w:val="a9"/>
        <w:numPr>
          <w:ilvl w:val="0"/>
          <w:numId w:val="4"/>
        </w:numPr>
        <w:snapToGrid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Why do you think MNCs send expatriates (home country nationals) to foreign operations? What is the downside of sending them?</w:t>
      </w:r>
    </w:p>
    <w:p w14:paraId="53DD5850" w14:textId="2CD26F6B" w:rsidR="002C3BA7" w:rsidRDefault="002C3BA7" w:rsidP="002C3BA7">
      <w:pPr>
        <w:pStyle w:val="a9"/>
        <w:numPr>
          <w:ilvl w:val="0"/>
          <w:numId w:val="4"/>
        </w:numPr>
        <w:snapToGrid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What does it mean by subsidiary knowledge creation? Find real cases that foreign subsidiaries were successful in </w:t>
      </w:r>
      <w:r>
        <w:rPr>
          <w:rFonts w:ascii="Times New Roman" w:hAnsi="Times New Roman" w:cs="Times New Roman"/>
          <w:sz w:val="24"/>
        </w:rPr>
        <w:t>translating</w:t>
      </w:r>
      <w:r>
        <w:rPr>
          <w:rFonts w:ascii="Times New Roman" w:hAnsi="Times New Roman" w:cs="Times New Roman" w:hint="eastAsia"/>
          <w:sz w:val="24"/>
        </w:rPr>
        <w:t xml:space="preserve"> new knowledge into profits.</w:t>
      </w:r>
    </w:p>
    <w:p w14:paraId="6C36C791" w14:textId="55E7DA52" w:rsidR="002C3BA7" w:rsidRDefault="002C3BA7" w:rsidP="002C3BA7">
      <w:pPr>
        <w:pStyle w:val="a9"/>
        <w:numPr>
          <w:ilvl w:val="0"/>
          <w:numId w:val="4"/>
        </w:numPr>
        <w:snapToGrid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Identify a MNC implementing transnational strategy in realit</w:t>
      </w:r>
      <w:r w:rsidR="00307A3D">
        <w:rPr>
          <w:rFonts w:ascii="Times New Roman" w:hAnsi="Times New Roman" w:cs="Times New Roman" w:hint="eastAsia"/>
          <w:sz w:val="24"/>
        </w:rPr>
        <w:t>y &amp; elaborate on its strategic outcomes.</w:t>
      </w:r>
    </w:p>
    <w:p w14:paraId="7277DE8A" w14:textId="3397CE9C" w:rsidR="00307A3D" w:rsidRPr="002C3BA7" w:rsidRDefault="00307A3D" w:rsidP="002C3BA7">
      <w:pPr>
        <w:pStyle w:val="a9"/>
        <w:numPr>
          <w:ilvl w:val="0"/>
          <w:numId w:val="4"/>
        </w:numPr>
        <w:snapToGrid w:val="0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 w:hint="eastAsia"/>
          <w:sz w:val="24"/>
        </w:rPr>
        <w:t>Clarify the logic of the conceptual framework in depth &amp; draw managerial implications from the findings of the article.</w:t>
      </w:r>
    </w:p>
    <w:p w14:paraId="29541D8C" w14:textId="77777777" w:rsidR="002C3BA7" w:rsidRDefault="002C3BA7" w:rsidP="002C3BA7">
      <w:pPr>
        <w:snapToGrid w:val="0"/>
        <w:rPr>
          <w:rFonts w:ascii="Times New Roman" w:hAnsi="Times New Roman" w:cs="Times New Roman"/>
          <w:b/>
          <w:bCs/>
          <w:sz w:val="24"/>
        </w:rPr>
      </w:pPr>
    </w:p>
    <w:p w14:paraId="64B2F0D4" w14:textId="449F2B7C" w:rsidR="002C3BA7" w:rsidRPr="002C3BA7" w:rsidRDefault="002C3BA7" w:rsidP="002C3BA7">
      <w:pPr>
        <w:snapToGrid w:val="0"/>
        <w:rPr>
          <w:rFonts w:ascii="Times New Roman" w:hAnsi="Times New Roman" w:cs="Times New Roman"/>
          <w:b/>
          <w:bCs/>
          <w:sz w:val="24"/>
        </w:rPr>
      </w:pPr>
      <w:r w:rsidRPr="002C3BA7">
        <w:rPr>
          <w:rFonts w:ascii="Times New Roman" w:hAnsi="Times New Roman" w:cs="Times New Roman"/>
          <w:b/>
          <w:bCs/>
          <w:sz w:val="24"/>
        </w:rPr>
        <w:t>Lundbeck Korea</w:t>
      </w:r>
    </w:p>
    <w:p w14:paraId="2B5C73C8" w14:textId="214C7BE9" w:rsidR="002C3BA7" w:rsidRPr="002C3BA7" w:rsidRDefault="002C3BA7" w:rsidP="002C3BA7">
      <w:pPr>
        <w:snapToGrid w:val="0"/>
        <w:rPr>
          <w:rFonts w:ascii="Times New Roman" w:hAnsi="Times New Roman" w:cs="Times New Roman" w:hint="eastAsia"/>
          <w:b/>
          <w:bCs/>
          <w:sz w:val="24"/>
        </w:rPr>
      </w:pPr>
      <w:r w:rsidRPr="002C3BA7">
        <w:rPr>
          <w:rFonts w:ascii="Times New Roman" w:hAnsi="Times New Roman" w:cs="Times New Roman" w:hint="eastAsia"/>
          <w:b/>
          <w:bCs/>
          <w:sz w:val="24"/>
        </w:rPr>
        <w:t>Questions</w:t>
      </w:r>
    </w:p>
    <w:p w14:paraId="14D27C5A" w14:textId="77777777" w:rsidR="002C3BA7" w:rsidRPr="002C3BA7" w:rsidRDefault="002C3BA7" w:rsidP="002C3BA7">
      <w:pPr>
        <w:pStyle w:val="a9"/>
        <w:numPr>
          <w:ilvl w:val="0"/>
          <w:numId w:val="1"/>
        </w:numPr>
        <w:snapToGrid w:val="0"/>
        <w:contextualSpacing w:val="0"/>
        <w:rPr>
          <w:rFonts w:ascii="Times New Roman" w:hAnsi="Times New Roman" w:cs="Times New Roman"/>
          <w:sz w:val="24"/>
        </w:rPr>
      </w:pPr>
      <w:r w:rsidRPr="002C3BA7">
        <w:rPr>
          <w:rFonts w:ascii="Times New Roman" w:hAnsi="Times New Roman" w:cs="Times New Roman"/>
          <w:sz w:val="24"/>
        </w:rPr>
        <w:t>Discuss the central point of this case clearly &amp; concisely.</w:t>
      </w:r>
    </w:p>
    <w:p w14:paraId="69F9411D" w14:textId="77777777" w:rsidR="002C3BA7" w:rsidRPr="002C3BA7" w:rsidRDefault="002C3BA7" w:rsidP="002C3BA7">
      <w:pPr>
        <w:pStyle w:val="a9"/>
        <w:numPr>
          <w:ilvl w:val="0"/>
          <w:numId w:val="1"/>
        </w:numPr>
        <w:snapToGrid w:val="0"/>
        <w:contextualSpacing w:val="0"/>
        <w:rPr>
          <w:rFonts w:ascii="Times New Roman" w:hAnsi="Times New Roman" w:cs="Times New Roman"/>
          <w:sz w:val="24"/>
        </w:rPr>
      </w:pPr>
      <w:r w:rsidRPr="002C3BA7">
        <w:rPr>
          <w:rFonts w:ascii="Times New Roman" w:hAnsi="Times New Roman" w:cs="Times New Roman"/>
          <w:sz w:val="24"/>
        </w:rPr>
        <w:t>Explain (1) Lundbeck, (2) its strategic importance, &amp; (3) the characteristics of the global pharmaceutical market.</w:t>
      </w:r>
    </w:p>
    <w:p w14:paraId="1A43ED20" w14:textId="77777777" w:rsidR="002C3BA7" w:rsidRPr="002C3BA7" w:rsidRDefault="002C3BA7" w:rsidP="002C3BA7">
      <w:pPr>
        <w:pStyle w:val="a9"/>
        <w:numPr>
          <w:ilvl w:val="0"/>
          <w:numId w:val="1"/>
        </w:numPr>
        <w:snapToGrid w:val="0"/>
        <w:contextualSpacing w:val="0"/>
        <w:rPr>
          <w:rFonts w:ascii="Times New Roman" w:hAnsi="Times New Roman" w:cs="Times New Roman"/>
          <w:sz w:val="24"/>
        </w:rPr>
      </w:pPr>
      <w:r w:rsidRPr="002C3BA7">
        <w:rPr>
          <w:rFonts w:ascii="Times New Roman" w:hAnsi="Times New Roman" w:cs="Times New Roman"/>
          <w:sz w:val="24"/>
        </w:rPr>
        <w:t>Clarify key products developed &amp; sold in the global CNS market in general. How about Lundbeck’s products?</w:t>
      </w:r>
    </w:p>
    <w:p w14:paraId="3AEC9435" w14:textId="77777777" w:rsidR="002C3BA7" w:rsidRPr="002C3BA7" w:rsidRDefault="002C3BA7" w:rsidP="002C3BA7">
      <w:pPr>
        <w:pStyle w:val="a9"/>
        <w:numPr>
          <w:ilvl w:val="0"/>
          <w:numId w:val="1"/>
        </w:numPr>
        <w:snapToGrid w:val="0"/>
        <w:contextualSpacing w:val="0"/>
        <w:rPr>
          <w:rFonts w:ascii="Times New Roman" w:hAnsi="Times New Roman" w:cs="Times New Roman"/>
          <w:sz w:val="24"/>
        </w:rPr>
      </w:pPr>
      <w:r w:rsidRPr="002C3BA7">
        <w:rPr>
          <w:rFonts w:ascii="Times New Roman" w:hAnsi="Times New Roman" w:cs="Times New Roman"/>
          <w:sz w:val="24"/>
        </w:rPr>
        <w:t>Describe the details of (1) the Korean pharmaceutical market &amp; (2) the Korean CNS industry.</w:t>
      </w:r>
    </w:p>
    <w:p w14:paraId="20FE75D8" w14:textId="77777777" w:rsidR="002C3BA7" w:rsidRPr="002C3BA7" w:rsidRDefault="002C3BA7" w:rsidP="002C3BA7">
      <w:pPr>
        <w:pStyle w:val="a9"/>
        <w:numPr>
          <w:ilvl w:val="0"/>
          <w:numId w:val="1"/>
        </w:numPr>
        <w:snapToGrid w:val="0"/>
        <w:contextualSpacing w:val="0"/>
        <w:rPr>
          <w:rFonts w:ascii="Times New Roman" w:hAnsi="Times New Roman" w:cs="Times New Roman"/>
          <w:sz w:val="24"/>
        </w:rPr>
      </w:pPr>
      <w:r w:rsidRPr="002C3BA7">
        <w:rPr>
          <w:rFonts w:ascii="Times New Roman" w:hAnsi="Times New Roman" w:cs="Times New Roman"/>
          <w:sz w:val="24"/>
        </w:rPr>
        <w:t>Michael Andersen + Asif Rajar + Jin-Ho Jun?</w:t>
      </w:r>
    </w:p>
    <w:p w14:paraId="034FEF7B" w14:textId="5CFBA8F9" w:rsidR="002C3BA7" w:rsidRDefault="002C3BA7" w:rsidP="002C3BA7">
      <w:pPr>
        <w:pStyle w:val="a9"/>
        <w:numPr>
          <w:ilvl w:val="0"/>
          <w:numId w:val="1"/>
        </w:numPr>
        <w:snapToGrid w:val="0"/>
        <w:contextualSpacing w:val="0"/>
        <w:rPr>
          <w:rFonts w:ascii="Times New Roman" w:hAnsi="Times New Roman" w:cs="Times New Roman"/>
          <w:sz w:val="24"/>
        </w:rPr>
      </w:pPr>
      <w:r w:rsidRPr="002C3BA7">
        <w:rPr>
          <w:rFonts w:ascii="Times New Roman" w:hAnsi="Times New Roman" w:cs="Times New Roman"/>
          <w:sz w:val="24"/>
        </w:rPr>
        <w:t>What is the best solution to the competing issue of centralization &amp; decentralization?</w:t>
      </w:r>
    </w:p>
    <w:p w14:paraId="7F03A999" w14:textId="77777777" w:rsidR="002C3BA7" w:rsidRDefault="002C3BA7" w:rsidP="002C3BA7">
      <w:pPr>
        <w:snapToGrid w:val="0"/>
        <w:rPr>
          <w:rFonts w:ascii="Times New Roman" w:hAnsi="Times New Roman" w:cs="Times New Roman"/>
          <w:sz w:val="24"/>
        </w:rPr>
      </w:pPr>
    </w:p>
    <w:p w14:paraId="30058627" w14:textId="441B4464" w:rsidR="002C3BA7" w:rsidRPr="002C3BA7" w:rsidRDefault="002C3BA7" w:rsidP="002C3BA7">
      <w:pPr>
        <w:snapToGrid w:val="0"/>
        <w:rPr>
          <w:rFonts w:ascii="Times New Roman" w:hAnsi="Times New Roman" w:cs="Times New Roman"/>
          <w:b/>
          <w:bCs/>
          <w:sz w:val="24"/>
        </w:rPr>
      </w:pPr>
      <w:r w:rsidRPr="002C3BA7">
        <w:rPr>
          <w:rFonts w:ascii="Times New Roman" w:hAnsi="Times New Roman" w:cs="Times New Roman"/>
          <w:b/>
          <w:bCs/>
          <w:sz w:val="24"/>
        </w:rPr>
        <w:t>Kent Chemical</w:t>
      </w:r>
    </w:p>
    <w:p w14:paraId="74EB9D56" w14:textId="77777777" w:rsidR="002C3BA7" w:rsidRPr="002C3BA7" w:rsidRDefault="002C3BA7" w:rsidP="002C3BA7">
      <w:pPr>
        <w:pStyle w:val="a9"/>
        <w:numPr>
          <w:ilvl w:val="0"/>
          <w:numId w:val="2"/>
        </w:numPr>
        <w:snapToGrid w:val="0"/>
        <w:rPr>
          <w:rFonts w:ascii="Times New Roman" w:hAnsi="Times New Roman" w:cs="Times New Roman"/>
          <w:sz w:val="24"/>
        </w:rPr>
      </w:pPr>
      <w:r w:rsidRPr="002C3BA7">
        <w:rPr>
          <w:rFonts w:ascii="Times New Roman" w:hAnsi="Times New Roman" w:cs="Times New Roman"/>
          <w:sz w:val="24"/>
        </w:rPr>
        <w:t>What is the main argument?</w:t>
      </w:r>
    </w:p>
    <w:p w14:paraId="0DFFD84B" w14:textId="77777777" w:rsidR="002C3BA7" w:rsidRPr="002C3BA7" w:rsidRDefault="002C3BA7" w:rsidP="002C3BA7">
      <w:pPr>
        <w:pStyle w:val="a9"/>
        <w:numPr>
          <w:ilvl w:val="0"/>
          <w:numId w:val="2"/>
        </w:numPr>
        <w:snapToGrid w:val="0"/>
        <w:rPr>
          <w:rFonts w:ascii="Times New Roman" w:hAnsi="Times New Roman" w:cs="Times New Roman"/>
          <w:sz w:val="24"/>
        </w:rPr>
      </w:pPr>
      <w:r w:rsidRPr="002C3BA7">
        <w:rPr>
          <w:rFonts w:ascii="Times New Roman" w:hAnsi="Times New Roman" w:cs="Times New Roman"/>
          <w:sz w:val="24"/>
        </w:rPr>
        <w:t>Characterize Kent Chemical in terms of business lines. Interpret the balance sheet (Exhibit 1) with care.</w:t>
      </w:r>
    </w:p>
    <w:p w14:paraId="2B196607" w14:textId="77777777" w:rsidR="002C3BA7" w:rsidRPr="002C3BA7" w:rsidRDefault="002C3BA7" w:rsidP="002C3BA7">
      <w:pPr>
        <w:pStyle w:val="a9"/>
        <w:numPr>
          <w:ilvl w:val="0"/>
          <w:numId w:val="2"/>
        </w:numPr>
        <w:snapToGrid w:val="0"/>
        <w:rPr>
          <w:rFonts w:ascii="Times New Roman" w:hAnsi="Times New Roman" w:cs="Times New Roman"/>
          <w:sz w:val="24"/>
        </w:rPr>
      </w:pPr>
      <w:r w:rsidRPr="002C3BA7">
        <w:rPr>
          <w:rFonts w:ascii="Times New Roman" w:hAnsi="Times New Roman" w:cs="Times New Roman"/>
          <w:sz w:val="24"/>
        </w:rPr>
        <w:t>Assess Kent Chemical’s internationalization strategy.</w:t>
      </w:r>
    </w:p>
    <w:p w14:paraId="086BD78A" w14:textId="77777777" w:rsidR="002C3BA7" w:rsidRPr="002C3BA7" w:rsidRDefault="002C3BA7" w:rsidP="002C3BA7">
      <w:pPr>
        <w:pStyle w:val="a9"/>
        <w:numPr>
          <w:ilvl w:val="0"/>
          <w:numId w:val="2"/>
        </w:numPr>
        <w:snapToGrid w:val="0"/>
        <w:rPr>
          <w:rFonts w:ascii="Times New Roman" w:hAnsi="Times New Roman" w:cs="Times New Roman"/>
          <w:sz w:val="24"/>
        </w:rPr>
      </w:pPr>
      <w:r w:rsidRPr="002C3BA7">
        <w:rPr>
          <w:rFonts w:ascii="Times New Roman" w:hAnsi="Times New Roman" w:cs="Times New Roman"/>
          <w:sz w:val="24"/>
        </w:rPr>
        <w:t>Clarify the root cause of the problem relating to Kent Chemical’s reorganization process. Discuss effective ways to integrate KCI with KCP in detail.</w:t>
      </w:r>
    </w:p>
    <w:p w14:paraId="2C387711" w14:textId="77777777" w:rsidR="002C3BA7" w:rsidRPr="002C3BA7" w:rsidRDefault="002C3BA7" w:rsidP="002C3BA7">
      <w:pPr>
        <w:pStyle w:val="a9"/>
        <w:numPr>
          <w:ilvl w:val="0"/>
          <w:numId w:val="2"/>
        </w:numPr>
        <w:snapToGrid w:val="0"/>
        <w:rPr>
          <w:rFonts w:ascii="Times New Roman" w:hAnsi="Times New Roman" w:cs="Times New Roman"/>
          <w:sz w:val="24"/>
        </w:rPr>
      </w:pPr>
      <w:r w:rsidRPr="002C3BA7">
        <w:rPr>
          <w:rFonts w:ascii="Times New Roman" w:hAnsi="Times New Roman" w:cs="Times New Roman"/>
          <w:sz w:val="24"/>
        </w:rPr>
        <w:t>What practical suggestions can be drawn from this case?</w:t>
      </w:r>
    </w:p>
    <w:p w14:paraId="0CF90424" w14:textId="77777777" w:rsidR="002C3BA7" w:rsidRPr="002C3BA7" w:rsidRDefault="002C3BA7" w:rsidP="002C3BA7">
      <w:pPr>
        <w:snapToGrid w:val="0"/>
        <w:rPr>
          <w:rFonts w:ascii="Times New Roman" w:hAnsi="Times New Roman" w:cs="Times New Roman" w:hint="eastAsia"/>
          <w:sz w:val="24"/>
        </w:rPr>
      </w:pPr>
    </w:p>
    <w:sectPr w:rsidR="002C3BA7" w:rsidRPr="002C3B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81DDA"/>
    <w:multiLevelType w:val="hybridMultilevel"/>
    <w:tmpl w:val="D9D2ECB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91B12C9"/>
    <w:multiLevelType w:val="hybridMultilevel"/>
    <w:tmpl w:val="CA280C3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9DE033F"/>
    <w:multiLevelType w:val="hybridMultilevel"/>
    <w:tmpl w:val="8A682A5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2367D3E"/>
    <w:multiLevelType w:val="hybridMultilevel"/>
    <w:tmpl w:val="259ADAF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88646658">
    <w:abstractNumId w:val="3"/>
  </w:num>
  <w:num w:numId="2" w16cid:durableId="303463897">
    <w:abstractNumId w:val="2"/>
  </w:num>
  <w:num w:numId="3" w16cid:durableId="2015648441">
    <w:abstractNumId w:val="1"/>
  </w:num>
  <w:num w:numId="4" w16cid:durableId="1272978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BA7"/>
    <w:rsid w:val="002C3BA7"/>
    <w:rsid w:val="00307A3D"/>
    <w:rsid w:val="00BA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EAE1FC"/>
  <w15:chartTrackingRefBased/>
  <w15:docId w15:val="{FD78C727-284A-4705-AF97-777663CAD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3BA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3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B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3BA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3BA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3BA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3BA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3BA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3BA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C3B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C3B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C3BA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C3B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C3B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C3B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C3B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C3B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C3B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C3B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C3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3BA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C3B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3B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C3B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3BA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C3BA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C3B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C3BA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C3B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Kawai Norifumi</dc:creator>
  <cp:keywords/>
  <dc:description/>
  <cp:lastModifiedBy>Kawai Norifumi</cp:lastModifiedBy>
  <cp:revision>1</cp:revision>
  <dcterms:created xsi:type="dcterms:W3CDTF">2025-03-18T16:32:00Z</dcterms:created>
  <dcterms:modified xsi:type="dcterms:W3CDTF">2025-03-18T16:45:00Z</dcterms:modified>
</cp:coreProperties>
</file>