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9453E1" w14:textId="0F13A298" w:rsidR="00DE0B24" w:rsidRDefault="0032322B" w:rsidP="00DE0B24">
      <w:pPr>
        <w:pStyle w:val="1"/>
        <w:jc w:val="center"/>
        <w:rPr>
          <w:rFonts w:ascii="Times New Roman" w:hAnsi="Times New Roman" w:cs="Times New Roman"/>
          <w:color w:val="auto"/>
        </w:rPr>
      </w:pPr>
      <w:r>
        <w:rPr>
          <w:rFonts w:ascii="Times New Roman" w:hAnsi="Times New Roman" w:cs="Times New Roman"/>
          <w:color w:val="auto"/>
        </w:rPr>
        <w:t>Test</w:t>
      </w:r>
      <w:r w:rsidR="008241A7">
        <w:rPr>
          <w:rFonts w:ascii="Times New Roman" w:hAnsi="Times New Roman" w:cs="Times New Roman" w:hint="eastAsia"/>
          <w:color w:val="auto"/>
        </w:rPr>
        <w:t xml:space="preserve"> </w:t>
      </w:r>
      <w:r w:rsidR="008241A7">
        <w:rPr>
          <w:rFonts w:ascii="Times New Roman" w:hAnsi="Times New Roman" w:cs="Times New Roman"/>
          <w:color w:val="auto"/>
        </w:rPr>
        <w:t>(ANSWERS)</w:t>
      </w:r>
    </w:p>
    <w:p w14:paraId="2762E3D0" w14:textId="77777777" w:rsidR="00DE0B24" w:rsidRDefault="00DE0B24" w:rsidP="00DE0B24">
      <w:pPr>
        <w:spacing w:after="0" w:line="240" w:lineRule="auto"/>
        <w:rPr>
          <w:rFonts w:ascii="Times New Roman" w:hAnsi="Times New Roman" w:cs="Times New Roman"/>
          <w:sz w:val="24"/>
          <w:szCs w:val="24"/>
        </w:rPr>
      </w:pPr>
    </w:p>
    <w:p w14:paraId="17CA6CD2" w14:textId="77777777" w:rsidR="00DE0B24" w:rsidRPr="002A407C" w:rsidRDefault="00280EC5" w:rsidP="00DE0B24">
      <w:pPr>
        <w:spacing w:after="0" w:line="240" w:lineRule="auto"/>
        <w:rPr>
          <w:rFonts w:ascii="Times New Roman" w:hAnsi="Times New Roman" w:cs="Times New Roman"/>
          <w:b/>
          <w:sz w:val="24"/>
          <w:szCs w:val="24"/>
        </w:rPr>
      </w:pPr>
      <w:r w:rsidRPr="002A407C">
        <w:rPr>
          <w:rFonts w:ascii="Times New Roman" w:hAnsi="Times New Roman" w:cs="Times New Roman" w:hint="eastAsia"/>
          <w:b/>
          <w:sz w:val="24"/>
          <w:szCs w:val="24"/>
        </w:rPr>
        <w:t>Please fill in using the words presented below.</w:t>
      </w:r>
    </w:p>
    <w:p w14:paraId="4BBD67FD" w14:textId="77777777" w:rsidR="00DE0B24" w:rsidRDefault="00DE0B24" w:rsidP="00DE0B24">
      <w:pPr>
        <w:spacing w:after="0" w:line="240" w:lineRule="auto"/>
        <w:rPr>
          <w:rFonts w:ascii="Times New Roman" w:hAnsi="Times New Roman" w:cs="Times New Roman"/>
          <w:sz w:val="24"/>
          <w:szCs w:val="24"/>
        </w:rPr>
      </w:pPr>
    </w:p>
    <w:p w14:paraId="3C4B3B7D"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The cluster approach</w:t>
      </w:r>
      <w:r>
        <w:rPr>
          <w:rFonts w:ascii="Times New Roman" w:hAnsi="Times New Roman" w:cs="Times New Roman" w:hint="eastAsia"/>
          <w:sz w:val="24"/>
          <w:szCs w:val="24"/>
        </w:rPr>
        <w:t xml:space="preserve"> groups similar cultures together as clusters and civilizations.</w:t>
      </w:r>
    </w:p>
    <w:p w14:paraId="2D35F770"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Ownership requirements</w:t>
      </w:r>
      <w:r>
        <w:rPr>
          <w:rFonts w:ascii="Times New Roman" w:hAnsi="Times New Roman" w:cs="Times New Roman" w:hint="eastAsia"/>
          <w:sz w:val="24"/>
          <w:szCs w:val="24"/>
        </w:rPr>
        <w:t xml:space="preserve"> are a specific form of restriction that disallow full ownership, but allow foreign investors to operate in a country if they establish a joint venture with a local firm. For example, Vietnam did not allow the acquisition of local firms until about 2001.</w:t>
      </w:r>
    </w:p>
    <w:p w14:paraId="0A62530A"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727387">
        <w:rPr>
          <w:rFonts w:ascii="Times New Roman" w:hAnsi="Times New Roman" w:cs="Times New Roman"/>
          <w:sz w:val="24"/>
          <w:szCs w:val="24"/>
        </w:rPr>
        <w:t xml:space="preserve">The role of transnational institutions like the </w:t>
      </w:r>
      <w:r w:rsidRPr="00D30DD1">
        <w:rPr>
          <w:rFonts w:ascii="Times New Roman" w:hAnsi="Times New Roman" w:cs="Times New Roman"/>
          <w:b/>
          <w:sz w:val="24"/>
          <w:szCs w:val="24"/>
          <w:u w:val="single"/>
        </w:rPr>
        <w:t>WTO</w:t>
      </w:r>
      <w:r w:rsidRPr="00727387">
        <w:rPr>
          <w:rFonts w:ascii="Times New Roman" w:hAnsi="Times New Roman" w:cs="Times New Roman"/>
          <w:sz w:val="24"/>
          <w:szCs w:val="24"/>
        </w:rPr>
        <w:t xml:space="preserve"> &amp; </w:t>
      </w:r>
      <w:r w:rsidRPr="00D30DD1">
        <w:rPr>
          <w:rFonts w:ascii="Times New Roman" w:hAnsi="Times New Roman" w:cs="Times New Roman"/>
          <w:b/>
          <w:sz w:val="24"/>
          <w:szCs w:val="24"/>
          <w:u w:val="single"/>
        </w:rPr>
        <w:t>WIPO</w:t>
      </w:r>
      <w:r w:rsidRPr="00727387">
        <w:rPr>
          <w:rFonts w:ascii="Times New Roman" w:hAnsi="Times New Roman" w:cs="Times New Roman"/>
          <w:sz w:val="24"/>
          <w:szCs w:val="24"/>
        </w:rPr>
        <w:t xml:space="preserve"> in protecting patents, copyrights &amp; trademarks</w:t>
      </w:r>
      <w:r>
        <w:rPr>
          <w:rFonts w:ascii="Times New Roman" w:hAnsi="Times New Roman" w:cs="Times New Roman" w:hint="eastAsia"/>
          <w:sz w:val="24"/>
          <w:szCs w:val="24"/>
        </w:rPr>
        <w:t>.</w:t>
      </w:r>
    </w:p>
    <w:p w14:paraId="791867D1"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727387">
        <w:rPr>
          <w:rFonts w:ascii="Times New Roman" w:hAnsi="Times New Roman" w:cs="Times New Roman"/>
          <w:sz w:val="24"/>
          <w:szCs w:val="24"/>
        </w:rPr>
        <w:t xml:space="preserve">Firms formulate &amp; implement environmental management policies to improve their </w:t>
      </w:r>
      <w:r w:rsidRPr="00D30DD1">
        <w:rPr>
          <w:rFonts w:ascii="Times New Roman" w:hAnsi="Times New Roman" w:cs="Times New Roman"/>
          <w:b/>
          <w:sz w:val="24"/>
          <w:szCs w:val="24"/>
          <w:u w:val="single"/>
        </w:rPr>
        <w:t>social legitimacy</w:t>
      </w:r>
      <w:r w:rsidRPr="00727387">
        <w:rPr>
          <w:rFonts w:ascii="Times New Roman" w:hAnsi="Times New Roman" w:cs="Times New Roman"/>
          <w:sz w:val="24"/>
          <w:szCs w:val="24"/>
        </w:rPr>
        <w:t xml:space="preserve"> &amp; </w:t>
      </w:r>
      <w:r w:rsidRPr="00D30DD1">
        <w:rPr>
          <w:rFonts w:ascii="Times New Roman" w:hAnsi="Times New Roman" w:cs="Times New Roman"/>
          <w:b/>
          <w:sz w:val="24"/>
          <w:szCs w:val="24"/>
          <w:u w:val="single"/>
        </w:rPr>
        <w:t>acceptance</w:t>
      </w:r>
      <w:r w:rsidRPr="00727387">
        <w:rPr>
          <w:rFonts w:ascii="Times New Roman" w:hAnsi="Times New Roman" w:cs="Times New Roman"/>
          <w:sz w:val="24"/>
          <w:szCs w:val="24"/>
        </w:rPr>
        <w:t xml:space="preserve"> in the eyes of multiple stakeholders.</w:t>
      </w:r>
    </w:p>
    <w:p w14:paraId="3853BE2E"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727387">
        <w:rPr>
          <w:rFonts w:ascii="Times New Roman" w:hAnsi="Times New Roman" w:cs="Times New Roman"/>
          <w:sz w:val="24"/>
          <w:szCs w:val="24"/>
        </w:rPr>
        <w:t xml:space="preserve">As </w:t>
      </w:r>
      <w:r w:rsidRPr="00D30DD1">
        <w:rPr>
          <w:rFonts w:ascii="Times New Roman" w:hAnsi="Times New Roman" w:cs="Times New Roman"/>
          <w:b/>
          <w:sz w:val="24"/>
          <w:szCs w:val="24"/>
          <w:u w:val="single"/>
        </w:rPr>
        <w:t>MNEs</w:t>
      </w:r>
      <w:r w:rsidRPr="00727387">
        <w:rPr>
          <w:rFonts w:ascii="Times New Roman" w:hAnsi="Times New Roman" w:cs="Times New Roman"/>
          <w:sz w:val="24"/>
          <w:szCs w:val="24"/>
        </w:rPr>
        <w:t xml:space="preserve"> are key agents in terms of economic &amp; environmental development, they can promote social &amp; environmental values in the host society &amp; simultaneously encourage other organizations &amp; institutions to develop an environmentally responsible attitude.</w:t>
      </w:r>
    </w:p>
    <w:p w14:paraId="7FB3AAEC"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Corporate governance</w:t>
      </w:r>
      <w:r>
        <w:rPr>
          <w:rFonts w:ascii="Times New Roman" w:hAnsi="Times New Roman" w:cs="Times New Roman" w:hint="eastAsia"/>
          <w:sz w:val="24"/>
          <w:szCs w:val="24"/>
        </w:rPr>
        <w:t xml:space="preserve"> means rules by which shareholders and other interested parties control corporate decision makers.</w:t>
      </w:r>
    </w:p>
    <w:p w14:paraId="2AB11320"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Local content requirements</w:t>
      </w:r>
      <w:r>
        <w:rPr>
          <w:rFonts w:ascii="Times New Roman" w:hAnsi="Times New Roman" w:cs="Times New Roman" w:hint="eastAsia"/>
          <w:sz w:val="24"/>
          <w:szCs w:val="24"/>
        </w:rPr>
        <w:t xml:space="preserve"> require a certain proportion of the value of the goods made in the country to originate from that country.</w:t>
      </w:r>
    </w:p>
    <w:p w14:paraId="663781F9"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Host governments</w:t>
      </w:r>
      <w:r>
        <w:rPr>
          <w:rFonts w:ascii="Times New Roman" w:hAnsi="Times New Roman" w:cs="Times New Roman" w:hint="eastAsia"/>
          <w:sz w:val="24"/>
          <w:szCs w:val="24"/>
        </w:rPr>
        <w:t xml:space="preserve"> benefit from increased tax revenues, provided they have not agreed to extensive tax holidays, or other financial incentives for the investors. Moreover, if foreign investors stimulate growth in the local economy, this has indirect positive effects for the society and government revenues.</w:t>
      </w:r>
    </w:p>
    <w:p w14:paraId="7A821501"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Trademarks</w:t>
      </w:r>
      <w:r>
        <w:rPr>
          <w:rFonts w:ascii="Times New Roman" w:hAnsi="Times New Roman" w:cs="Times New Roman" w:hint="eastAsia"/>
          <w:sz w:val="24"/>
          <w:szCs w:val="24"/>
        </w:rPr>
        <w:t xml:space="preserve"> are exclusive legal rights of firms to use specific names, brands and designs to differentiate their products from others.</w:t>
      </w:r>
    </w:p>
    <w:p w14:paraId="6B6CC89D"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Benchmarking</w:t>
      </w:r>
      <w:r>
        <w:rPr>
          <w:rFonts w:ascii="Times New Roman" w:hAnsi="Times New Roman" w:cs="Times New Roman" w:hint="eastAsia"/>
          <w:sz w:val="24"/>
          <w:szCs w:val="24"/>
        </w:rPr>
        <w:t xml:space="preserve"> is an examination of resources to perfor a particular activity compared against competitors.</w:t>
      </w:r>
    </w:p>
    <w:p w14:paraId="4759159D"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Trade deficit</w:t>
      </w:r>
      <w:r w:rsidRPr="00D30DD1">
        <w:rPr>
          <w:rFonts w:ascii="Times New Roman" w:hAnsi="Times New Roman" w:cs="Times New Roman" w:hint="eastAsia"/>
          <w:b/>
          <w:sz w:val="24"/>
          <w:szCs w:val="24"/>
        </w:rPr>
        <w:t xml:space="preserve"> </w:t>
      </w:r>
      <w:r>
        <w:rPr>
          <w:rFonts w:ascii="Times New Roman" w:hAnsi="Times New Roman" w:cs="Times New Roman" w:hint="eastAsia"/>
          <w:sz w:val="24"/>
          <w:szCs w:val="24"/>
        </w:rPr>
        <w:t>is an economic condition in which a nationa imports more than it exports.</w:t>
      </w:r>
    </w:p>
    <w:p w14:paraId="3F9EF523" w14:textId="2C3116CE"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Case-by</w:t>
      </w:r>
      <w:r w:rsidR="00020AD8">
        <w:rPr>
          <w:rFonts w:ascii="Times New Roman" w:hAnsi="Times New Roman" w:cs="Times New Roman" w:hint="eastAsia"/>
          <w:b/>
          <w:sz w:val="24"/>
          <w:szCs w:val="24"/>
          <w:u w:val="single"/>
        </w:rPr>
        <w:t>-</w:t>
      </w:r>
      <w:r w:rsidRPr="00D30DD1">
        <w:rPr>
          <w:rFonts w:ascii="Times New Roman" w:hAnsi="Times New Roman" w:cs="Times New Roman" w:hint="eastAsia"/>
          <w:b/>
          <w:sz w:val="24"/>
          <w:szCs w:val="24"/>
          <w:u w:val="single"/>
        </w:rPr>
        <w:t>case approval</w:t>
      </w:r>
      <w:r w:rsidR="00020AD8">
        <w:rPr>
          <w:rFonts w:ascii="Times New Roman" w:hAnsi="Times New Roman" w:cs="Times New Roman" w:hint="eastAsia"/>
          <w:b/>
          <w:sz w:val="24"/>
          <w:szCs w:val="24"/>
          <w:u w:val="single"/>
        </w:rPr>
        <w:t>s</w:t>
      </w:r>
      <w:r w:rsidRPr="00D30DD1">
        <w:rPr>
          <w:rFonts w:ascii="Times New Roman" w:hAnsi="Times New Roman" w:cs="Times New Roman" w:hint="eastAsia"/>
          <w:b/>
          <w:sz w:val="24"/>
          <w:szCs w:val="24"/>
          <w:u w:val="single"/>
        </w:rPr>
        <w:t xml:space="preserve"> of FDI</w:t>
      </w:r>
      <w:r>
        <w:rPr>
          <w:rFonts w:ascii="Times New Roman" w:hAnsi="Times New Roman" w:cs="Times New Roman" w:hint="eastAsia"/>
          <w:sz w:val="24"/>
          <w:szCs w:val="24"/>
        </w:rPr>
        <w:t xml:space="preserve"> substitute for outright bans of FDI, and make every FDI subject to a registration and approval process. In practice, this often means that governments can impose a wide range of conditions that are subject to negotiation with the foreign investors.</w:t>
      </w:r>
    </w:p>
    <w:p w14:paraId="502F1608"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hint="eastAsia"/>
          <w:b/>
          <w:sz w:val="24"/>
          <w:szCs w:val="24"/>
          <w:u w:val="single"/>
        </w:rPr>
        <w:t>Factor endowment theory</w:t>
      </w:r>
      <w:r>
        <w:rPr>
          <w:rFonts w:ascii="Times New Roman" w:hAnsi="Times New Roman" w:cs="Times New Roman" w:hint="eastAsia"/>
          <w:sz w:val="24"/>
          <w:szCs w:val="24"/>
        </w:rPr>
        <w:t xml:space="preserve"> is a theory that suggests that nations will develop comparative advantage based on their locally abundant factors.</w:t>
      </w:r>
    </w:p>
    <w:p w14:paraId="396D1456"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b/>
          <w:sz w:val="24"/>
          <w:szCs w:val="24"/>
          <w:u w:val="single"/>
        </w:rPr>
        <w:t>The global financial crisis in 2008-2009</w:t>
      </w:r>
      <w:r>
        <w:rPr>
          <w:rFonts w:ascii="Times New Roman" w:hAnsi="Times New Roman" w:cs="Times New Roman"/>
          <w:sz w:val="24"/>
          <w:szCs w:val="24"/>
        </w:rPr>
        <w:t xml:space="preserve"> caused</w:t>
      </w:r>
      <w:r>
        <w:rPr>
          <w:rFonts w:ascii="Times New Roman" w:hAnsi="Times New Roman" w:cs="Times New Roman" w:hint="eastAsia"/>
          <w:sz w:val="24"/>
          <w:szCs w:val="24"/>
        </w:rPr>
        <w:t xml:space="preserve"> l</w:t>
      </w:r>
      <w:r>
        <w:rPr>
          <w:rFonts w:ascii="Times New Roman" w:hAnsi="Times New Roman" w:cs="Times New Roman"/>
          <w:sz w:val="24"/>
          <w:szCs w:val="24"/>
        </w:rPr>
        <w:t>iquidity squeeze</w:t>
      </w:r>
      <w:r>
        <w:rPr>
          <w:rFonts w:ascii="Times New Roman" w:hAnsi="Times New Roman" w:cs="Times New Roman" w:hint="eastAsia"/>
          <w:sz w:val="24"/>
          <w:szCs w:val="24"/>
        </w:rPr>
        <w:t>s and s</w:t>
      </w:r>
      <w:r>
        <w:rPr>
          <w:rFonts w:ascii="Times New Roman" w:hAnsi="Times New Roman" w:cs="Times New Roman"/>
          <w:sz w:val="24"/>
          <w:szCs w:val="24"/>
        </w:rPr>
        <w:t>upport for protectionis</w:t>
      </w:r>
      <w:r>
        <w:rPr>
          <w:rFonts w:ascii="Times New Roman" w:hAnsi="Times New Roman" w:cs="Times New Roman" w:hint="eastAsia"/>
          <w:sz w:val="24"/>
          <w:szCs w:val="24"/>
        </w:rPr>
        <w:t>m.</w:t>
      </w:r>
    </w:p>
    <w:p w14:paraId="28B20282" w14:textId="77777777" w:rsidR="008241A7" w:rsidRDefault="008241A7" w:rsidP="008241A7">
      <w:pPr>
        <w:pStyle w:val="a7"/>
        <w:numPr>
          <w:ilvl w:val="0"/>
          <w:numId w:val="1"/>
        </w:numPr>
        <w:spacing w:after="0" w:line="240" w:lineRule="auto"/>
        <w:jc w:val="both"/>
        <w:rPr>
          <w:rFonts w:ascii="Times New Roman" w:hAnsi="Times New Roman" w:cs="Times New Roman"/>
          <w:sz w:val="24"/>
          <w:szCs w:val="24"/>
        </w:rPr>
      </w:pPr>
      <w:r w:rsidRPr="00D30DD1">
        <w:rPr>
          <w:rFonts w:ascii="Times New Roman" w:hAnsi="Times New Roman" w:cs="Times New Roman"/>
          <w:b/>
          <w:sz w:val="24"/>
          <w:szCs w:val="24"/>
          <w:u w:val="single"/>
        </w:rPr>
        <w:t>Vertical FDI</w:t>
      </w:r>
      <w:r w:rsidRPr="00877326">
        <w:rPr>
          <w:rFonts w:ascii="Times New Roman" w:hAnsi="Times New Roman" w:cs="Times New Roman"/>
          <w:sz w:val="24"/>
          <w:szCs w:val="24"/>
        </w:rPr>
        <w:t xml:space="preserve"> takes place when a firm through FDI moves upstream or downstream in different value chains i.e., when firms perform value-adding activities stage by stage in a vertical fashion in a host country.</w:t>
      </w:r>
    </w:p>
    <w:p w14:paraId="277B65EF" w14:textId="58358FAF" w:rsidR="005573DB" w:rsidRPr="005573DB" w:rsidRDefault="005573DB" w:rsidP="005573DB">
      <w:pPr>
        <w:pStyle w:val="a7"/>
        <w:numPr>
          <w:ilvl w:val="0"/>
          <w:numId w:val="1"/>
        </w:numPr>
        <w:rPr>
          <w:rFonts w:ascii="Times New Roman" w:hAnsi="Times New Roman" w:cs="Times New Roman"/>
          <w:sz w:val="24"/>
          <w:szCs w:val="24"/>
        </w:rPr>
      </w:pPr>
      <w:r w:rsidRPr="005573DB">
        <w:rPr>
          <w:rFonts w:ascii="Times New Roman" w:hAnsi="Times New Roman" w:cs="Times New Roman"/>
          <w:b/>
          <w:bCs/>
          <w:sz w:val="24"/>
          <w:szCs w:val="24"/>
          <w:u w:val="single"/>
        </w:rPr>
        <w:t>Leverage</w:t>
      </w:r>
      <w:r w:rsidRPr="005573DB">
        <w:rPr>
          <w:rFonts w:ascii="Times New Roman" w:hAnsi="Times New Roman" w:cs="Times New Roman"/>
          <w:sz w:val="24"/>
          <w:szCs w:val="24"/>
        </w:rPr>
        <w:t xml:space="preserve"> is negatively related to corporate giving because firms with more debt have more pressure to pay off their debt, which reduces available resources.</w:t>
      </w:r>
    </w:p>
    <w:p w14:paraId="0EE72321" w14:textId="4F9D9CFA" w:rsidR="005573DB" w:rsidRPr="00727387" w:rsidRDefault="0032322B" w:rsidP="008241A7">
      <w:pPr>
        <w:pStyle w:val="a7"/>
        <w:numPr>
          <w:ilvl w:val="0"/>
          <w:numId w:val="1"/>
        </w:numPr>
        <w:spacing w:after="0" w:line="240" w:lineRule="auto"/>
        <w:jc w:val="both"/>
        <w:rPr>
          <w:rFonts w:ascii="Times New Roman" w:hAnsi="Times New Roman" w:cs="Times New Roman"/>
          <w:sz w:val="24"/>
          <w:szCs w:val="24"/>
        </w:rPr>
      </w:pPr>
      <w:bookmarkStart w:id="0" w:name="_Hlk132569016"/>
      <w:bookmarkStart w:id="1" w:name="_Hlk132568966"/>
      <w:r w:rsidRPr="0032322B">
        <w:rPr>
          <w:rFonts w:ascii="Times New Roman" w:hAnsi="Times New Roman" w:cs="Times New Roman"/>
          <w:b/>
          <w:bCs/>
          <w:sz w:val="24"/>
          <w:szCs w:val="24"/>
          <w:u w:val="single"/>
        </w:rPr>
        <w:t>Non-government organizations</w:t>
      </w:r>
      <w:bookmarkEnd w:id="0"/>
      <w:r w:rsidRPr="0032322B">
        <w:rPr>
          <w:rFonts w:ascii="Times New Roman" w:hAnsi="Times New Roman" w:cs="Times New Roman"/>
          <w:sz w:val="24"/>
          <w:szCs w:val="24"/>
        </w:rPr>
        <w:t xml:space="preserve"> affect the public awareness of environmental issues through the dissemination of green information</w:t>
      </w:r>
      <w:r>
        <w:rPr>
          <w:rFonts w:ascii="Times New Roman" w:hAnsi="Times New Roman" w:cs="Times New Roman"/>
          <w:sz w:val="24"/>
          <w:szCs w:val="24"/>
        </w:rPr>
        <w:t>.</w:t>
      </w:r>
    </w:p>
    <w:bookmarkEnd w:id="1"/>
    <w:p w14:paraId="5016F1D8" w14:textId="77777777" w:rsidR="008241A7" w:rsidRDefault="008241A7" w:rsidP="00817CED">
      <w:pPr>
        <w:spacing w:after="0" w:line="240" w:lineRule="auto"/>
        <w:contextualSpacing/>
        <w:jc w:val="both"/>
        <w:rPr>
          <w:rFonts w:ascii="Times New Roman" w:hAnsi="Times New Roman" w:cs="Times New Roman"/>
          <w:b/>
          <w:noProof w:val="0"/>
          <w:sz w:val="24"/>
          <w:szCs w:val="24"/>
        </w:rPr>
      </w:pPr>
    </w:p>
    <w:p w14:paraId="1B48C34A" w14:textId="77777777" w:rsidR="005168A7" w:rsidRDefault="005168A7" w:rsidP="00817CED">
      <w:pPr>
        <w:spacing w:after="0" w:line="240" w:lineRule="auto"/>
        <w:contextualSpacing/>
        <w:jc w:val="both"/>
        <w:rPr>
          <w:rFonts w:ascii="Times New Roman" w:hAnsi="Times New Roman" w:cs="Times New Roman"/>
          <w:b/>
          <w:noProof w:val="0"/>
          <w:sz w:val="24"/>
          <w:szCs w:val="24"/>
          <w:lang w:val="en-US"/>
        </w:rPr>
        <w:sectPr w:rsidR="005168A7" w:rsidSect="00126AE7">
          <w:headerReference w:type="default" r:id="rId8"/>
          <w:pgSz w:w="11906" w:h="16838"/>
          <w:pgMar w:top="1417" w:right="1417" w:bottom="1134" w:left="1417" w:header="708" w:footer="708" w:gutter="0"/>
          <w:cols w:space="708"/>
          <w:docGrid w:linePitch="360"/>
        </w:sectPr>
      </w:pPr>
    </w:p>
    <w:p w14:paraId="51789CDD" w14:textId="77777777" w:rsidR="00817CED" w:rsidRPr="00817CED" w:rsidRDefault="00817CED" w:rsidP="00817CED">
      <w:pPr>
        <w:spacing w:after="0" w:line="240" w:lineRule="auto"/>
        <w:contextualSpacing/>
        <w:jc w:val="both"/>
        <w:rPr>
          <w:rFonts w:ascii="Times New Roman" w:hAnsi="Times New Roman" w:cs="Times New Roman"/>
          <w:b/>
          <w:noProof w:val="0"/>
          <w:sz w:val="24"/>
          <w:szCs w:val="24"/>
          <w:lang w:val="en-US"/>
        </w:rPr>
      </w:pPr>
      <w:r w:rsidRPr="00817CED">
        <w:rPr>
          <w:rFonts w:ascii="Times New Roman" w:hAnsi="Times New Roman" w:cs="Times New Roman" w:hint="eastAsia"/>
          <w:b/>
          <w:noProof w:val="0"/>
          <w:sz w:val="24"/>
          <w:szCs w:val="24"/>
          <w:lang w:val="en-US"/>
        </w:rPr>
        <w:lastRenderedPageBreak/>
        <w:t>Fill the blanks (</w:t>
      </w:r>
      <w:r w:rsidR="00711B66" w:rsidRPr="00817CED">
        <w:rPr>
          <w:rFonts w:ascii="Times New Roman" w:hAnsi="Times New Roman" w:cs="Times New Roman"/>
          <w:b/>
          <w:noProof w:val="0"/>
          <w:sz w:val="24"/>
          <w:szCs w:val="24"/>
          <w:lang w:val="en-US"/>
        </w:rPr>
        <w:t>1) ~</w:t>
      </w:r>
      <w:r w:rsidR="00711B66">
        <w:rPr>
          <w:rFonts w:ascii="Times New Roman" w:hAnsi="Times New Roman" w:cs="Times New Roman"/>
          <w:b/>
          <w:noProof w:val="0"/>
          <w:sz w:val="24"/>
          <w:szCs w:val="24"/>
          <w:lang w:val="en-US"/>
        </w:rPr>
        <w:t xml:space="preserve"> </w:t>
      </w:r>
      <w:r w:rsidRPr="00817CED">
        <w:rPr>
          <w:rFonts w:ascii="Times New Roman" w:hAnsi="Times New Roman" w:cs="Times New Roman" w:hint="eastAsia"/>
          <w:b/>
          <w:noProof w:val="0"/>
          <w:sz w:val="24"/>
          <w:szCs w:val="24"/>
          <w:lang w:val="en-US"/>
        </w:rPr>
        <w:t xml:space="preserve">(4) in the figure that suggests the distinction between offshoring and outsourcing. </w:t>
      </w:r>
    </w:p>
    <w:p w14:paraId="1B269FDB" w14:textId="77777777" w:rsidR="00817CED" w:rsidRPr="00817CED" w:rsidRDefault="00817CED" w:rsidP="00817CED">
      <w:pPr>
        <w:spacing w:after="0" w:line="240" w:lineRule="auto"/>
        <w:ind w:left="720"/>
        <w:contextualSpacing/>
        <w:jc w:val="both"/>
        <w:rPr>
          <w:rFonts w:ascii="Times New Roman" w:hAnsi="Times New Roman" w:cs="Times New Roman"/>
          <w:b/>
          <w:noProof w:val="0"/>
          <w:sz w:val="24"/>
          <w:szCs w:val="24"/>
          <w:lang w:val="en-US"/>
        </w:rPr>
      </w:pPr>
    </w:p>
    <w:tbl>
      <w:tblPr>
        <w:tblW w:w="6780" w:type="dxa"/>
        <w:jc w:val="center"/>
        <w:tblCellMar>
          <w:left w:w="70" w:type="dxa"/>
          <w:right w:w="70" w:type="dxa"/>
        </w:tblCellMar>
        <w:tblLook w:val="04A0" w:firstRow="1" w:lastRow="0" w:firstColumn="1" w:lastColumn="0" w:noHBand="0" w:noVBand="1"/>
      </w:tblPr>
      <w:tblGrid>
        <w:gridCol w:w="1940"/>
        <w:gridCol w:w="1120"/>
        <w:gridCol w:w="1890"/>
        <w:gridCol w:w="1830"/>
      </w:tblGrid>
      <w:tr w:rsidR="00817CED" w:rsidRPr="00817CED" w14:paraId="711938CA" w14:textId="77777777" w:rsidTr="00852E8D">
        <w:trPr>
          <w:trHeight w:val="300"/>
          <w:jc w:val="center"/>
        </w:trPr>
        <w:tc>
          <w:tcPr>
            <w:tcW w:w="1940" w:type="dxa"/>
            <w:tcBorders>
              <w:top w:val="nil"/>
              <w:left w:val="nil"/>
              <w:bottom w:val="nil"/>
              <w:right w:val="nil"/>
            </w:tcBorders>
            <w:shd w:val="clear" w:color="auto" w:fill="auto"/>
            <w:noWrap/>
            <w:vAlign w:val="bottom"/>
            <w:hideMark/>
          </w:tcPr>
          <w:p w14:paraId="33CF58AB" w14:textId="77777777" w:rsidR="00817CED" w:rsidRPr="00817CED" w:rsidRDefault="00817CED" w:rsidP="00817CED">
            <w:pPr>
              <w:spacing w:after="0" w:line="240" w:lineRule="auto"/>
              <w:rPr>
                <w:rFonts w:ascii="Times New Roman" w:eastAsia="Times New Roman" w:hAnsi="Times New Roman" w:cs="Times New Roman"/>
                <w:noProof w:val="0"/>
                <w:color w:val="000000"/>
                <w:sz w:val="24"/>
                <w:szCs w:val="24"/>
                <w:lang w:val="en-US"/>
              </w:rPr>
            </w:pPr>
          </w:p>
        </w:tc>
        <w:tc>
          <w:tcPr>
            <w:tcW w:w="1120" w:type="dxa"/>
            <w:tcBorders>
              <w:top w:val="nil"/>
              <w:left w:val="nil"/>
              <w:bottom w:val="nil"/>
              <w:right w:val="nil"/>
            </w:tcBorders>
            <w:shd w:val="clear" w:color="auto" w:fill="auto"/>
            <w:noWrap/>
            <w:vAlign w:val="bottom"/>
            <w:hideMark/>
          </w:tcPr>
          <w:p w14:paraId="3489763B" w14:textId="77777777" w:rsidR="00817CED" w:rsidRPr="00817CED" w:rsidRDefault="00817CED" w:rsidP="00817CED">
            <w:pPr>
              <w:spacing w:after="0" w:line="240" w:lineRule="auto"/>
              <w:rPr>
                <w:rFonts w:ascii="Times New Roman" w:eastAsia="Times New Roman" w:hAnsi="Times New Roman" w:cs="Times New Roman"/>
                <w:noProof w:val="0"/>
                <w:color w:val="000000"/>
                <w:sz w:val="24"/>
                <w:szCs w:val="24"/>
                <w:lang w:val="en-US"/>
              </w:rPr>
            </w:pPr>
          </w:p>
        </w:tc>
        <w:tc>
          <w:tcPr>
            <w:tcW w:w="3720" w:type="dxa"/>
            <w:gridSpan w:val="2"/>
            <w:tcBorders>
              <w:top w:val="nil"/>
              <w:left w:val="nil"/>
              <w:bottom w:val="nil"/>
              <w:right w:val="nil"/>
            </w:tcBorders>
            <w:shd w:val="clear" w:color="auto" w:fill="auto"/>
            <w:noWrap/>
            <w:vAlign w:val="bottom"/>
            <w:hideMark/>
          </w:tcPr>
          <w:p w14:paraId="188994AC" w14:textId="77777777" w:rsidR="00817CED" w:rsidRPr="00817CED" w:rsidRDefault="00817CED" w:rsidP="00817CED">
            <w:pPr>
              <w:spacing w:after="0" w:line="240" w:lineRule="auto"/>
              <w:jc w:val="center"/>
              <w:rPr>
                <w:rFonts w:ascii="Times New Roman" w:eastAsia="Times New Roman" w:hAnsi="Times New Roman" w:cs="Times New Roman"/>
                <w:b/>
                <w:noProof w:val="0"/>
                <w:color w:val="000000"/>
                <w:sz w:val="24"/>
                <w:szCs w:val="24"/>
                <w:lang w:val="de-DE"/>
              </w:rPr>
            </w:pPr>
            <w:r w:rsidRPr="00817CED">
              <w:rPr>
                <w:rFonts w:ascii="Times New Roman" w:eastAsia="Times New Roman" w:hAnsi="Times New Roman" w:cs="Times New Roman"/>
                <w:b/>
                <w:noProof w:val="0"/>
                <w:color w:val="000000"/>
                <w:sz w:val="24"/>
                <w:szCs w:val="24"/>
                <w:lang w:val="de-DE"/>
              </w:rPr>
              <w:t>Location of Activity</w:t>
            </w:r>
          </w:p>
        </w:tc>
      </w:tr>
      <w:tr w:rsidR="00817CED" w:rsidRPr="00817CED" w14:paraId="1C71AB4C" w14:textId="77777777" w:rsidTr="00852E8D">
        <w:trPr>
          <w:trHeight w:val="315"/>
          <w:jc w:val="center"/>
        </w:trPr>
        <w:tc>
          <w:tcPr>
            <w:tcW w:w="1940" w:type="dxa"/>
            <w:tcBorders>
              <w:top w:val="nil"/>
              <w:left w:val="nil"/>
              <w:bottom w:val="nil"/>
              <w:right w:val="nil"/>
            </w:tcBorders>
            <w:shd w:val="clear" w:color="auto" w:fill="auto"/>
            <w:noWrap/>
            <w:vAlign w:val="bottom"/>
            <w:hideMark/>
          </w:tcPr>
          <w:p w14:paraId="6FA480F6" w14:textId="77777777" w:rsidR="00817CED" w:rsidRPr="00817CED" w:rsidRDefault="00817CED" w:rsidP="00817CED">
            <w:pPr>
              <w:spacing w:after="0" w:line="240" w:lineRule="auto"/>
              <w:rPr>
                <w:rFonts w:ascii="Times New Roman" w:eastAsia="Times New Roman" w:hAnsi="Times New Roman" w:cs="Times New Roman"/>
                <w:noProof w:val="0"/>
                <w:color w:val="000000"/>
                <w:sz w:val="24"/>
                <w:szCs w:val="24"/>
                <w:lang w:val="de-DE"/>
              </w:rPr>
            </w:pPr>
          </w:p>
        </w:tc>
        <w:tc>
          <w:tcPr>
            <w:tcW w:w="1120" w:type="dxa"/>
            <w:tcBorders>
              <w:top w:val="nil"/>
              <w:left w:val="nil"/>
              <w:bottom w:val="nil"/>
              <w:right w:val="nil"/>
            </w:tcBorders>
            <w:shd w:val="clear" w:color="auto" w:fill="auto"/>
            <w:noWrap/>
            <w:vAlign w:val="bottom"/>
            <w:hideMark/>
          </w:tcPr>
          <w:p w14:paraId="14F446A5" w14:textId="77777777" w:rsidR="00817CED" w:rsidRPr="00817CED" w:rsidRDefault="00817CED" w:rsidP="00817CED">
            <w:pPr>
              <w:spacing w:after="0" w:line="240" w:lineRule="auto"/>
              <w:rPr>
                <w:rFonts w:ascii="Times New Roman" w:eastAsia="Times New Roman" w:hAnsi="Times New Roman" w:cs="Times New Roman"/>
                <w:noProof w:val="0"/>
                <w:color w:val="000000"/>
                <w:sz w:val="24"/>
                <w:szCs w:val="24"/>
                <w:lang w:val="de-DE"/>
              </w:rPr>
            </w:pPr>
          </w:p>
        </w:tc>
        <w:tc>
          <w:tcPr>
            <w:tcW w:w="1890" w:type="dxa"/>
            <w:tcBorders>
              <w:top w:val="nil"/>
              <w:left w:val="nil"/>
              <w:bottom w:val="nil"/>
              <w:right w:val="nil"/>
            </w:tcBorders>
            <w:shd w:val="clear" w:color="auto" w:fill="auto"/>
            <w:noWrap/>
            <w:vAlign w:val="center"/>
            <w:hideMark/>
          </w:tcPr>
          <w:p w14:paraId="7A46E35B" w14:textId="77777777" w:rsidR="00817CED" w:rsidRPr="00817CED" w:rsidRDefault="00817CED" w:rsidP="00817CED">
            <w:pPr>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At home</w:t>
            </w:r>
          </w:p>
        </w:tc>
        <w:tc>
          <w:tcPr>
            <w:tcW w:w="1830" w:type="dxa"/>
            <w:tcBorders>
              <w:top w:val="nil"/>
              <w:left w:val="nil"/>
              <w:bottom w:val="nil"/>
              <w:right w:val="nil"/>
            </w:tcBorders>
            <w:shd w:val="clear" w:color="auto" w:fill="auto"/>
            <w:noWrap/>
            <w:vAlign w:val="center"/>
            <w:hideMark/>
          </w:tcPr>
          <w:p w14:paraId="0C8D1BD6" w14:textId="77777777" w:rsidR="00817CED" w:rsidRPr="00817CED" w:rsidRDefault="00817CED" w:rsidP="00817CED">
            <w:pPr>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abroad</w:t>
            </w:r>
          </w:p>
        </w:tc>
      </w:tr>
      <w:tr w:rsidR="00817CED" w:rsidRPr="00817CED" w14:paraId="2C73CC09" w14:textId="77777777" w:rsidTr="00852E8D">
        <w:trPr>
          <w:trHeight w:val="315"/>
          <w:jc w:val="center"/>
        </w:trPr>
        <w:tc>
          <w:tcPr>
            <w:tcW w:w="1940" w:type="dxa"/>
            <w:vMerge w:val="restart"/>
            <w:tcBorders>
              <w:top w:val="nil"/>
              <w:left w:val="nil"/>
              <w:bottom w:val="nil"/>
              <w:right w:val="nil"/>
            </w:tcBorders>
            <w:shd w:val="clear" w:color="auto" w:fill="auto"/>
            <w:noWrap/>
            <w:vAlign w:val="center"/>
            <w:hideMark/>
          </w:tcPr>
          <w:p w14:paraId="4FC5522F" w14:textId="77777777" w:rsidR="00817CED" w:rsidRPr="00817CED" w:rsidRDefault="00817CED" w:rsidP="00817CED">
            <w:pPr>
              <w:spacing w:after="0" w:line="240" w:lineRule="auto"/>
              <w:jc w:val="center"/>
              <w:rPr>
                <w:rFonts w:ascii="Times New Roman" w:eastAsia="Times New Roman" w:hAnsi="Times New Roman" w:cs="Times New Roman"/>
                <w:b/>
                <w:noProof w:val="0"/>
                <w:color w:val="000000"/>
                <w:sz w:val="24"/>
                <w:szCs w:val="24"/>
                <w:lang w:val="de-DE"/>
              </w:rPr>
            </w:pPr>
            <w:r w:rsidRPr="00817CED">
              <w:rPr>
                <w:rFonts w:ascii="Times New Roman" w:eastAsia="Times New Roman" w:hAnsi="Times New Roman" w:cs="Times New Roman"/>
                <w:b/>
                <w:noProof w:val="0"/>
                <w:color w:val="000000"/>
                <w:sz w:val="24"/>
                <w:szCs w:val="24"/>
                <w:lang w:val="de-DE"/>
              </w:rPr>
              <w:t>Mode of Activity</w:t>
            </w:r>
          </w:p>
        </w:tc>
        <w:tc>
          <w:tcPr>
            <w:tcW w:w="1120" w:type="dxa"/>
            <w:tcBorders>
              <w:top w:val="nil"/>
              <w:left w:val="nil"/>
              <w:bottom w:val="nil"/>
              <w:right w:val="nil"/>
            </w:tcBorders>
            <w:shd w:val="clear" w:color="auto" w:fill="auto"/>
            <w:noWrap/>
            <w:vAlign w:val="center"/>
            <w:hideMark/>
          </w:tcPr>
          <w:p w14:paraId="5FEEAB2A" w14:textId="77777777" w:rsidR="00817CED" w:rsidRPr="00817CED" w:rsidRDefault="00817CED" w:rsidP="00817CED">
            <w:pPr>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Internal</w:t>
            </w:r>
          </w:p>
        </w:tc>
        <w:tc>
          <w:tcPr>
            <w:tcW w:w="189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2295F25" w14:textId="77777777" w:rsidR="00817CED" w:rsidRPr="00817CED" w:rsidRDefault="00817CED" w:rsidP="00817CED">
            <w:pPr>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1</w:t>
            </w:r>
            <w:r w:rsidRPr="00817CED">
              <w:rPr>
                <w:rFonts w:ascii="Times New Roman" w:hAnsi="Times New Roman" w:cs="Times New Roman" w:hint="eastAsia"/>
                <w:noProof w:val="0"/>
                <w:color w:val="000000"/>
                <w:sz w:val="24"/>
                <w:szCs w:val="24"/>
                <w:lang w:val="de-DE"/>
              </w:rPr>
              <w:t>)</w:t>
            </w:r>
          </w:p>
        </w:tc>
        <w:tc>
          <w:tcPr>
            <w:tcW w:w="1830" w:type="dxa"/>
            <w:tcBorders>
              <w:top w:val="single" w:sz="12" w:space="0" w:color="auto"/>
              <w:left w:val="nil"/>
              <w:bottom w:val="single" w:sz="4" w:space="0" w:color="auto"/>
              <w:right w:val="single" w:sz="12" w:space="0" w:color="auto"/>
            </w:tcBorders>
            <w:shd w:val="clear" w:color="auto" w:fill="auto"/>
            <w:noWrap/>
            <w:vAlign w:val="center"/>
            <w:hideMark/>
          </w:tcPr>
          <w:p w14:paraId="6833F611" w14:textId="77777777" w:rsidR="00817CED" w:rsidRPr="00817CED" w:rsidRDefault="00817CED" w:rsidP="00817CED">
            <w:pPr>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2</w:t>
            </w:r>
            <w:r w:rsidRPr="00817CED">
              <w:rPr>
                <w:rFonts w:ascii="Times New Roman" w:hAnsi="Times New Roman" w:cs="Times New Roman" w:hint="eastAsia"/>
                <w:noProof w:val="0"/>
                <w:color w:val="000000"/>
                <w:sz w:val="24"/>
                <w:szCs w:val="24"/>
                <w:lang w:val="de-DE"/>
              </w:rPr>
              <w:t>)</w:t>
            </w:r>
          </w:p>
        </w:tc>
      </w:tr>
      <w:tr w:rsidR="00817CED" w:rsidRPr="00817CED" w14:paraId="09F153B3" w14:textId="77777777" w:rsidTr="00852E8D">
        <w:trPr>
          <w:trHeight w:val="315"/>
          <w:jc w:val="center"/>
        </w:trPr>
        <w:tc>
          <w:tcPr>
            <w:tcW w:w="1940" w:type="dxa"/>
            <w:vMerge/>
            <w:tcBorders>
              <w:top w:val="nil"/>
              <w:left w:val="nil"/>
              <w:bottom w:val="nil"/>
              <w:right w:val="nil"/>
            </w:tcBorders>
            <w:vAlign w:val="center"/>
            <w:hideMark/>
          </w:tcPr>
          <w:p w14:paraId="71673149" w14:textId="77777777" w:rsidR="00817CED" w:rsidRPr="00817CED" w:rsidRDefault="00817CED" w:rsidP="00817CED">
            <w:pPr>
              <w:spacing w:after="0" w:line="240" w:lineRule="auto"/>
              <w:rPr>
                <w:rFonts w:ascii="Times New Roman" w:eastAsia="Times New Roman" w:hAnsi="Times New Roman" w:cs="Times New Roman"/>
                <w:noProof w:val="0"/>
                <w:color w:val="000000"/>
                <w:sz w:val="24"/>
                <w:szCs w:val="24"/>
                <w:lang w:val="de-DE"/>
              </w:rPr>
            </w:pPr>
          </w:p>
        </w:tc>
        <w:tc>
          <w:tcPr>
            <w:tcW w:w="1120" w:type="dxa"/>
            <w:tcBorders>
              <w:top w:val="nil"/>
              <w:left w:val="nil"/>
              <w:bottom w:val="nil"/>
              <w:right w:val="nil"/>
            </w:tcBorders>
            <w:shd w:val="clear" w:color="auto" w:fill="auto"/>
            <w:noWrap/>
            <w:vAlign w:val="center"/>
            <w:hideMark/>
          </w:tcPr>
          <w:p w14:paraId="1EDAAA51" w14:textId="77777777" w:rsidR="00817CED" w:rsidRPr="00817CED" w:rsidRDefault="00817CED" w:rsidP="00817CED">
            <w:pPr>
              <w:spacing w:after="0" w:line="240" w:lineRule="auto"/>
              <w:jc w:val="center"/>
              <w:rPr>
                <w:rFonts w:ascii="Times New Roman" w:eastAsia="Times New Roman" w:hAnsi="Times New Roman" w:cs="Times New Roman"/>
                <w:noProof w:val="0"/>
                <w:color w:val="000000"/>
                <w:sz w:val="24"/>
                <w:szCs w:val="24"/>
                <w:lang w:val="de-DE"/>
              </w:rPr>
            </w:pPr>
            <w:r w:rsidRPr="00817CED">
              <w:rPr>
                <w:rFonts w:ascii="Times New Roman" w:eastAsia="Times New Roman" w:hAnsi="Times New Roman" w:cs="Times New Roman"/>
                <w:noProof w:val="0"/>
                <w:color w:val="000000"/>
                <w:sz w:val="24"/>
                <w:szCs w:val="24"/>
                <w:lang w:val="de-DE"/>
              </w:rPr>
              <w:t>External</w:t>
            </w:r>
          </w:p>
        </w:tc>
        <w:tc>
          <w:tcPr>
            <w:tcW w:w="1890" w:type="dxa"/>
            <w:tcBorders>
              <w:top w:val="nil"/>
              <w:left w:val="single" w:sz="12" w:space="0" w:color="auto"/>
              <w:bottom w:val="single" w:sz="12" w:space="0" w:color="auto"/>
              <w:right w:val="single" w:sz="4" w:space="0" w:color="auto"/>
            </w:tcBorders>
            <w:shd w:val="clear" w:color="auto" w:fill="auto"/>
            <w:noWrap/>
            <w:vAlign w:val="center"/>
            <w:hideMark/>
          </w:tcPr>
          <w:p w14:paraId="45C4B560" w14:textId="77777777" w:rsidR="00817CED" w:rsidRPr="00817CED" w:rsidRDefault="00817CED" w:rsidP="00817CED">
            <w:pPr>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3</w:t>
            </w:r>
            <w:r w:rsidRPr="00817CED">
              <w:rPr>
                <w:rFonts w:ascii="Times New Roman" w:hAnsi="Times New Roman" w:cs="Times New Roman" w:hint="eastAsia"/>
                <w:noProof w:val="0"/>
                <w:color w:val="000000"/>
                <w:sz w:val="24"/>
                <w:szCs w:val="24"/>
                <w:lang w:val="de-DE"/>
              </w:rPr>
              <w:t>)</w:t>
            </w:r>
          </w:p>
        </w:tc>
        <w:tc>
          <w:tcPr>
            <w:tcW w:w="1830" w:type="dxa"/>
            <w:tcBorders>
              <w:top w:val="nil"/>
              <w:left w:val="nil"/>
              <w:bottom w:val="single" w:sz="12" w:space="0" w:color="auto"/>
              <w:right w:val="single" w:sz="12" w:space="0" w:color="auto"/>
            </w:tcBorders>
            <w:shd w:val="clear" w:color="auto" w:fill="auto"/>
            <w:noWrap/>
            <w:vAlign w:val="center"/>
            <w:hideMark/>
          </w:tcPr>
          <w:p w14:paraId="266EF673" w14:textId="77777777" w:rsidR="00817CED" w:rsidRPr="00817CED" w:rsidRDefault="00817CED" w:rsidP="00817CED">
            <w:pPr>
              <w:spacing w:after="0" w:line="240" w:lineRule="auto"/>
              <w:jc w:val="center"/>
              <w:rPr>
                <w:rFonts w:ascii="Times New Roman" w:hAnsi="Times New Roman" w:cs="Times New Roman"/>
                <w:noProof w:val="0"/>
                <w:color w:val="000000"/>
                <w:sz w:val="24"/>
                <w:szCs w:val="24"/>
                <w:lang w:val="de-DE"/>
              </w:rPr>
            </w:pPr>
            <w:r w:rsidRPr="00817CED">
              <w:rPr>
                <w:rFonts w:ascii="Times New Roman" w:hAnsi="Times New Roman" w:cs="Times New Roman" w:hint="eastAsia"/>
                <w:noProof w:val="0"/>
                <w:color w:val="000000"/>
                <w:sz w:val="24"/>
                <w:szCs w:val="24"/>
                <w:lang w:val="de-DE"/>
              </w:rPr>
              <w:t>(</w:t>
            </w:r>
            <w:r w:rsidRPr="00817CED">
              <w:rPr>
                <w:rFonts w:ascii="Times New Roman" w:eastAsia="Times New Roman" w:hAnsi="Times New Roman" w:cs="Times New Roman"/>
                <w:noProof w:val="0"/>
                <w:color w:val="000000"/>
                <w:sz w:val="24"/>
                <w:szCs w:val="24"/>
                <w:lang w:val="de-DE"/>
              </w:rPr>
              <w:t>4</w:t>
            </w:r>
            <w:r w:rsidRPr="00817CED">
              <w:rPr>
                <w:rFonts w:ascii="Times New Roman" w:hAnsi="Times New Roman" w:cs="Times New Roman" w:hint="eastAsia"/>
                <w:noProof w:val="0"/>
                <w:color w:val="000000"/>
                <w:sz w:val="24"/>
                <w:szCs w:val="24"/>
                <w:lang w:val="de-DE"/>
              </w:rPr>
              <w:t>)</w:t>
            </w:r>
          </w:p>
        </w:tc>
      </w:tr>
    </w:tbl>
    <w:p w14:paraId="0A24BD2B" w14:textId="77777777" w:rsidR="00817CED" w:rsidRPr="00817CED" w:rsidRDefault="00817CED" w:rsidP="00817CED">
      <w:pPr>
        <w:spacing w:after="0" w:line="240" w:lineRule="auto"/>
        <w:jc w:val="both"/>
        <w:rPr>
          <w:rFonts w:ascii="Times New Roman" w:hAnsi="Times New Roman" w:cs="Times New Roman"/>
          <w:b/>
          <w:noProof w:val="0"/>
          <w:sz w:val="24"/>
          <w:szCs w:val="24"/>
          <w:lang w:val="en-US"/>
        </w:rPr>
      </w:pPr>
    </w:p>
    <w:p w14:paraId="3E79C482" w14:textId="77777777" w:rsidR="005168A7" w:rsidRPr="005168A7" w:rsidRDefault="005168A7" w:rsidP="005168A7">
      <w:pPr>
        <w:numPr>
          <w:ilvl w:val="0"/>
          <w:numId w:val="2"/>
        </w:numPr>
        <w:spacing w:after="0" w:line="240" w:lineRule="auto"/>
        <w:contextualSpacing/>
        <w:jc w:val="both"/>
        <w:rPr>
          <w:rFonts w:ascii="Times New Roman" w:hAnsi="Times New Roman" w:cs="Times New Roman"/>
          <w:noProof w:val="0"/>
          <w:sz w:val="24"/>
          <w:szCs w:val="24"/>
          <w:lang w:val="en-US"/>
        </w:rPr>
      </w:pPr>
      <w:r w:rsidRPr="005168A7">
        <w:rPr>
          <w:rFonts w:ascii="Times New Roman" w:hAnsi="Times New Roman" w:cs="Times New Roman" w:hint="eastAsia"/>
          <w:noProof w:val="0"/>
          <w:sz w:val="24"/>
          <w:szCs w:val="24"/>
          <w:lang w:val="en-US"/>
        </w:rPr>
        <w:t xml:space="preserve">Domestic in-house </w:t>
      </w:r>
    </w:p>
    <w:p w14:paraId="6074774E" w14:textId="77777777" w:rsidR="005168A7" w:rsidRPr="005168A7" w:rsidRDefault="005168A7" w:rsidP="005168A7">
      <w:pPr>
        <w:numPr>
          <w:ilvl w:val="0"/>
          <w:numId w:val="2"/>
        </w:numPr>
        <w:spacing w:after="0" w:line="240" w:lineRule="auto"/>
        <w:contextualSpacing/>
        <w:jc w:val="both"/>
        <w:rPr>
          <w:rFonts w:ascii="Times New Roman" w:hAnsi="Times New Roman" w:cs="Times New Roman"/>
          <w:noProof w:val="0"/>
          <w:sz w:val="24"/>
          <w:szCs w:val="24"/>
          <w:lang w:val="en-US"/>
        </w:rPr>
      </w:pPr>
      <w:r w:rsidRPr="005168A7">
        <w:rPr>
          <w:rFonts w:ascii="Times New Roman" w:hAnsi="Times New Roman" w:cs="Times New Roman" w:hint="eastAsia"/>
          <w:noProof w:val="0"/>
          <w:sz w:val="24"/>
          <w:szCs w:val="24"/>
          <w:lang w:val="en-US"/>
        </w:rPr>
        <w:t xml:space="preserve">Captive offshoring </w:t>
      </w:r>
    </w:p>
    <w:p w14:paraId="6F11E17F" w14:textId="77777777" w:rsidR="005168A7" w:rsidRPr="005168A7" w:rsidRDefault="005168A7" w:rsidP="005168A7">
      <w:pPr>
        <w:numPr>
          <w:ilvl w:val="0"/>
          <w:numId w:val="2"/>
        </w:numPr>
        <w:spacing w:after="0" w:line="240" w:lineRule="auto"/>
        <w:contextualSpacing/>
        <w:jc w:val="both"/>
        <w:rPr>
          <w:rFonts w:ascii="Times New Roman" w:hAnsi="Times New Roman" w:cs="Times New Roman"/>
          <w:noProof w:val="0"/>
          <w:sz w:val="24"/>
          <w:szCs w:val="24"/>
          <w:lang w:val="en-US"/>
        </w:rPr>
      </w:pPr>
      <w:r w:rsidRPr="005168A7">
        <w:rPr>
          <w:rFonts w:ascii="Times New Roman" w:hAnsi="Times New Roman" w:cs="Times New Roman" w:hint="eastAsia"/>
          <w:noProof w:val="0"/>
          <w:sz w:val="24"/>
          <w:szCs w:val="24"/>
          <w:lang w:val="en-US"/>
        </w:rPr>
        <w:t xml:space="preserve">Domestic outsourcing </w:t>
      </w:r>
    </w:p>
    <w:p w14:paraId="1C04B023" w14:textId="77777777" w:rsidR="005168A7" w:rsidRPr="005168A7" w:rsidRDefault="005168A7" w:rsidP="005168A7">
      <w:pPr>
        <w:numPr>
          <w:ilvl w:val="0"/>
          <w:numId w:val="2"/>
        </w:numPr>
        <w:spacing w:after="0" w:line="240" w:lineRule="auto"/>
        <w:contextualSpacing/>
        <w:jc w:val="both"/>
        <w:rPr>
          <w:rFonts w:ascii="Times New Roman" w:hAnsi="Times New Roman" w:cs="Times New Roman"/>
          <w:noProof w:val="0"/>
          <w:sz w:val="24"/>
          <w:szCs w:val="24"/>
          <w:lang w:val="en-US"/>
        </w:rPr>
      </w:pPr>
      <w:r w:rsidRPr="005168A7">
        <w:rPr>
          <w:rFonts w:ascii="Times New Roman" w:hAnsi="Times New Roman" w:cs="Times New Roman" w:hint="eastAsia"/>
          <w:noProof w:val="0"/>
          <w:sz w:val="24"/>
          <w:szCs w:val="24"/>
          <w:lang w:val="en-US"/>
        </w:rPr>
        <w:t xml:space="preserve">Offshore outsourcing </w:t>
      </w:r>
    </w:p>
    <w:p w14:paraId="7AE5F0E0" w14:textId="77777777" w:rsidR="002A407C" w:rsidRDefault="002A407C" w:rsidP="002A407C">
      <w:pPr>
        <w:widowControl w:val="0"/>
        <w:spacing w:after="0" w:line="240" w:lineRule="auto"/>
        <w:contextualSpacing/>
        <w:jc w:val="both"/>
        <w:rPr>
          <w:rFonts w:ascii="Times New Roman" w:eastAsia="ＭＳ 明朝" w:hAnsi="Times New Roman" w:cs="Times New Roman"/>
          <w:b/>
          <w:bCs/>
          <w:sz w:val="24"/>
          <w:szCs w:val="24"/>
          <w:lang w:val="en-US"/>
        </w:rPr>
      </w:pPr>
    </w:p>
    <w:p w14:paraId="7EEDC5A0" w14:textId="1CA160FB" w:rsidR="00804248" w:rsidRDefault="002A407C" w:rsidP="004649E7">
      <w:pPr>
        <w:spacing w:after="0" w:line="240" w:lineRule="auto"/>
        <w:jc w:val="both"/>
        <w:rPr>
          <w:rFonts w:ascii="Times New Roman" w:hAnsi="Times New Roman" w:cs="Times New Roman"/>
          <w:b/>
          <w:noProof w:val="0"/>
          <w:sz w:val="24"/>
          <w:szCs w:val="24"/>
        </w:rPr>
      </w:pPr>
      <w:bookmarkStart w:id="2" w:name="_Hlk132568500"/>
      <w:r w:rsidRPr="002A407C">
        <w:rPr>
          <w:rFonts w:ascii="Times New Roman" w:hAnsi="Times New Roman" w:cs="Times New Roman"/>
          <w:b/>
          <w:noProof w:val="0"/>
          <w:sz w:val="24"/>
          <w:szCs w:val="24"/>
        </w:rPr>
        <w:t xml:space="preserve">Discuss </w:t>
      </w:r>
      <w:r w:rsidR="005573DB">
        <w:rPr>
          <w:rFonts w:ascii="Times New Roman" w:hAnsi="Times New Roman" w:cs="Times New Roman"/>
          <w:b/>
          <w:noProof w:val="0"/>
          <w:sz w:val="24"/>
          <w:szCs w:val="24"/>
        </w:rPr>
        <w:t xml:space="preserve">why foreign direct investment (FDI) is good &amp; bad for host countries </w:t>
      </w:r>
      <w:r w:rsidR="005573DB">
        <w:rPr>
          <w:rFonts w:ascii="Times New Roman" w:hAnsi="Times New Roman" w:cs="Times New Roman" w:hint="eastAsia"/>
          <w:b/>
          <w:noProof w:val="0"/>
          <w:sz w:val="24"/>
          <w:szCs w:val="24"/>
        </w:rPr>
        <w:t>(</w:t>
      </w:r>
      <w:r w:rsidRPr="002A407C">
        <w:rPr>
          <w:rFonts w:ascii="Times New Roman" w:hAnsi="Times New Roman" w:cs="Times New Roman"/>
          <w:b/>
          <w:noProof w:val="0"/>
          <w:sz w:val="24"/>
          <w:szCs w:val="24"/>
        </w:rPr>
        <w:t xml:space="preserve">the benefits </w:t>
      </w:r>
      <w:r w:rsidR="00711B66">
        <w:rPr>
          <w:rFonts w:ascii="Times New Roman" w:hAnsi="Times New Roman" w:cs="Times New Roman"/>
          <w:b/>
          <w:noProof w:val="0"/>
          <w:sz w:val="24"/>
          <w:szCs w:val="24"/>
        </w:rPr>
        <w:t>&amp;</w:t>
      </w:r>
      <w:r w:rsidRPr="002A407C">
        <w:rPr>
          <w:rFonts w:ascii="Times New Roman" w:hAnsi="Times New Roman" w:cs="Times New Roman"/>
          <w:b/>
          <w:noProof w:val="0"/>
          <w:sz w:val="24"/>
          <w:szCs w:val="24"/>
        </w:rPr>
        <w:t xml:space="preserve"> costs of FDI for host countries</w:t>
      </w:r>
      <w:r w:rsidR="005573DB">
        <w:rPr>
          <w:rFonts w:ascii="Times New Roman" w:hAnsi="Times New Roman" w:cs="Times New Roman"/>
          <w:b/>
          <w:noProof w:val="0"/>
          <w:sz w:val="24"/>
          <w:szCs w:val="24"/>
        </w:rPr>
        <w:t>)</w:t>
      </w:r>
      <w:r w:rsidRPr="002A407C">
        <w:rPr>
          <w:rFonts w:ascii="Times New Roman" w:hAnsi="Times New Roman" w:cs="Times New Roman"/>
          <w:b/>
          <w:noProof w:val="0"/>
          <w:sz w:val="24"/>
          <w:szCs w:val="24"/>
        </w:rPr>
        <w:t>.</w:t>
      </w:r>
    </w:p>
    <w:bookmarkEnd w:id="2"/>
    <w:p w14:paraId="02C384BD" w14:textId="77777777" w:rsidR="005168A7" w:rsidRPr="005168A7" w:rsidRDefault="005168A7" w:rsidP="005168A7">
      <w:pPr>
        <w:snapToGrid w:val="0"/>
        <w:spacing w:after="0"/>
        <w:ind w:left="360"/>
        <w:jc w:val="both"/>
        <w:rPr>
          <w:rFonts w:ascii="Times New Roman" w:hAnsi="Times New Roman" w:cs="Times New Roman"/>
          <w:noProof w:val="0"/>
          <w:sz w:val="24"/>
          <w:szCs w:val="24"/>
          <w:lang w:val="en-US"/>
        </w:rPr>
      </w:pPr>
      <w:r w:rsidRPr="005168A7">
        <w:rPr>
          <w:rFonts w:ascii="Times New Roman" w:hAnsi="Times New Roman" w:cs="Times New Roman" w:hint="eastAsia"/>
          <w:noProof w:val="0"/>
          <w:sz w:val="24"/>
          <w:szCs w:val="24"/>
          <w:lang w:val="en-US"/>
        </w:rPr>
        <w:t>Foreign investors interact in many ways with firms and individuals in their host country, which makes the assessment of their benefits and costs very complex.</w:t>
      </w:r>
    </w:p>
    <w:p w14:paraId="21C7F2A5" w14:textId="77777777" w:rsidR="005168A7" w:rsidRPr="005168A7" w:rsidRDefault="005168A7" w:rsidP="005168A7">
      <w:pPr>
        <w:numPr>
          <w:ilvl w:val="0"/>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 xml:space="preserve">Consumers </w:t>
      </w:r>
    </w:p>
    <w:p w14:paraId="0EB46F53"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Benefits: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Access to internationally quality products and brands</w:t>
      </w:r>
    </w:p>
    <w:p w14:paraId="3B1F834B"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noProof w:val="0"/>
          <w:sz w:val="24"/>
          <w:szCs w:val="24"/>
          <w:lang w:val="en-US"/>
        </w:rPr>
      </w:pPr>
      <w:r w:rsidRPr="005168A7">
        <w:rPr>
          <w:rFonts w:ascii="Times New Roman" w:hAnsi="Times New Roman" w:cs="Times New Roman" w:hint="eastAsia"/>
          <w:b/>
          <w:noProof w:val="0"/>
          <w:sz w:val="24"/>
          <w:szCs w:val="24"/>
          <w:lang w:val="en-US"/>
        </w:rPr>
        <w:t>Costs: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Reduces variety of traditional local brands</w:t>
      </w:r>
    </w:p>
    <w:p w14:paraId="42FC9A4E" w14:textId="77777777" w:rsidR="005168A7" w:rsidRPr="005168A7" w:rsidRDefault="005168A7" w:rsidP="005168A7">
      <w:pPr>
        <w:numPr>
          <w:ilvl w:val="0"/>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Suppliers</w:t>
      </w:r>
    </w:p>
    <w:p w14:paraId="6FB875CE"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noProof w:val="0"/>
          <w:sz w:val="24"/>
          <w:szCs w:val="24"/>
          <w:lang w:val="en-US"/>
        </w:rPr>
      </w:pPr>
      <w:r w:rsidRPr="005168A7">
        <w:rPr>
          <w:rFonts w:ascii="Times New Roman" w:hAnsi="Times New Roman" w:cs="Times New Roman" w:hint="eastAsia"/>
          <w:b/>
          <w:noProof w:val="0"/>
          <w:sz w:val="24"/>
          <w:szCs w:val="24"/>
          <w:lang w:val="en-US"/>
        </w:rPr>
        <w:t>Benefits: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Technology transfer enhancing productivity</w:t>
      </w:r>
    </w:p>
    <w:p w14:paraId="128C4704"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Costs: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Crowding out by international sourcing</w:t>
      </w:r>
    </w:p>
    <w:p w14:paraId="2A8D1C93" w14:textId="77777777" w:rsidR="005168A7" w:rsidRPr="005168A7" w:rsidRDefault="005168A7" w:rsidP="005168A7">
      <w:pPr>
        <w:numPr>
          <w:ilvl w:val="0"/>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Competitors</w:t>
      </w:r>
    </w:p>
    <w:p w14:paraId="028E0F1E"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Benefits: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Technology spillovers enable learning</w:t>
      </w:r>
    </w:p>
    <w:p w14:paraId="1EE6B1F7"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Costs: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Crowding out by overwhelming competition</w:t>
      </w:r>
    </w:p>
    <w:p w14:paraId="13460FD3" w14:textId="77777777" w:rsidR="005168A7" w:rsidRPr="005168A7" w:rsidRDefault="005168A7" w:rsidP="005168A7">
      <w:pPr>
        <w:numPr>
          <w:ilvl w:val="0"/>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Workers</w:t>
      </w:r>
    </w:p>
    <w:p w14:paraId="01D9D9E3"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Benefits: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Employment opportunities</w:t>
      </w:r>
    </w:p>
    <w:p w14:paraId="1D8890D7"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Costs:</w:t>
      </w:r>
      <w:r w:rsidRPr="005168A7">
        <w:rPr>
          <w:rFonts w:ascii="Times New Roman" w:hAnsi="Times New Roman" w:cs="Times New Roman" w:hint="eastAsia"/>
          <w:noProof w:val="0"/>
          <w:sz w:val="24"/>
          <w:szCs w:val="24"/>
          <w:lang w:val="en-US"/>
        </w:rPr>
        <w:tab/>
        <w:t xml:space="preserve">Often less </w:t>
      </w:r>
      <w:r w:rsidR="00AB3F6D" w:rsidRPr="005168A7">
        <w:rPr>
          <w:rFonts w:ascii="Times New Roman" w:hAnsi="Times New Roman" w:cs="Times New Roman"/>
          <w:noProof w:val="0"/>
          <w:sz w:val="24"/>
          <w:szCs w:val="24"/>
          <w:lang w:val="en-US"/>
        </w:rPr>
        <w:t>labor-intensive</w:t>
      </w:r>
      <w:r w:rsidRPr="005168A7">
        <w:rPr>
          <w:rFonts w:ascii="Times New Roman" w:hAnsi="Times New Roman" w:cs="Times New Roman" w:hint="eastAsia"/>
          <w:noProof w:val="0"/>
          <w:sz w:val="24"/>
          <w:szCs w:val="24"/>
          <w:lang w:val="en-US"/>
        </w:rPr>
        <w:t xml:space="preserve"> production than local firms</w:t>
      </w:r>
    </w:p>
    <w:p w14:paraId="1B294481" w14:textId="77777777" w:rsidR="005168A7" w:rsidRPr="005168A7" w:rsidRDefault="005168A7" w:rsidP="005168A7">
      <w:pPr>
        <w:numPr>
          <w:ilvl w:val="0"/>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Government</w:t>
      </w:r>
    </w:p>
    <w:p w14:paraId="1935BC6B"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Benefits: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Tax revenues, economic growth</w:t>
      </w:r>
    </w:p>
    <w:p w14:paraId="3D8A0726"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Costs: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Costs of subsidies and other incentives</w:t>
      </w:r>
    </w:p>
    <w:p w14:paraId="73411212" w14:textId="77777777" w:rsidR="005168A7" w:rsidRPr="005168A7" w:rsidRDefault="005168A7" w:rsidP="005168A7">
      <w:pPr>
        <w:numPr>
          <w:ilvl w:val="0"/>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Natural environment</w:t>
      </w:r>
    </w:p>
    <w:p w14:paraId="225F3181"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Benefits: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MNEs often have higher environmental standards than local firms</w:t>
      </w:r>
    </w:p>
    <w:p w14:paraId="38FAEA2B" w14:textId="77777777" w:rsidR="005168A7" w:rsidRPr="005168A7" w:rsidRDefault="005168A7" w:rsidP="005168A7">
      <w:pPr>
        <w:numPr>
          <w:ilvl w:val="1"/>
          <w:numId w:val="5"/>
        </w:numPr>
        <w:snapToGrid w:val="0"/>
        <w:spacing w:after="0" w:line="240" w:lineRule="auto"/>
        <w:jc w:val="both"/>
        <w:rPr>
          <w:rFonts w:ascii="Times New Roman" w:hAnsi="Times New Roman" w:cs="Times New Roman"/>
          <w:b/>
          <w:noProof w:val="0"/>
          <w:sz w:val="24"/>
          <w:szCs w:val="24"/>
          <w:lang w:val="en-US"/>
        </w:rPr>
      </w:pPr>
      <w:r w:rsidRPr="005168A7">
        <w:rPr>
          <w:rFonts w:ascii="Times New Roman" w:hAnsi="Times New Roman" w:cs="Times New Roman" w:hint="eastAsia"/>
          <w:b/>
          <w:noProof w:val="0"/>
          <w:sz w:val="24"/>
          <w:szCs w:val="24"/>
          <w:lang w:val="en-US"/>
        </w:rPr>
        <w:t>Costs:</w:t>
      </w:r>
      <w:r w:rsidRPr="005168A7">
        <w:rPr>
          <w:rFonts w:ascii="Times New Roman" w:hAnsi="Times New Roman" w:cs="Times New Roman" w:hint="eastAsia"/>
          <w:b/>
          <w:noProof w:val="0"/>
          <w:sz w:val="24"/>
          <w:szCs w:val="24"/>
          <w:lang w:val="en-US"/>
        </w:rPr>
        <w:tab/>
      </w:r>
      <w:r w:rsidRPr="005168A7">
        <w:rPr>
          <w:rFonts w:ascii="Times New Roman" w:hAnsi="Times New Roman" w:cs="Times New Roman" w:hint="eastAsia"/>
          <w:noProof w:val="0"/>
          <w:sz w:val="24"/>
          <w:szCs w:val="24"/>
          <w:lang w:val="en-US"/>
        </w:rPr>
        <w:t>MNEs may locate highly polluting activities in places with less stringent regulation</w:t>
      </w:r>
    </w:p>
    <w:p w14:paraId="0CF65854" w14:textId="77777777" w:rsidR="005168A7" w:rsidRDefault="005168A7" w:rsidP="004649E7">
      <w:pPr>
        <w:spacing w:after="0" w:line="240" w:lineRule="auto"/>
        <w:jc w:val="both"/>
        <w:rPr>
          <w:rFonts w:ascii="Times New Roman" w:hAnsi="Times New Roman" w:cs="Times New Roman"/>
          <w:b/>
          <w:noProof w:val="0"/>
          <w:sz w:val="24"/>
          <w:szCs w:val="24"/>
        </w:rPr>
      </w:pPr>
    </w:p>
    <w:sectPr w:rsidR="005168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D1C68" w14:textId="77777777" w:rsidR="00126AE7" w:rsidRDefault="00126AE7" w:rsidP="006428D5">
      <w:pPr>
        <w:spacing w:after="0" w:line="240" w:lineRule="auto"/>
      </w:pPr>
      <w:r>
        <w:separator/>
      </w:r>
    </w:p>
  </w:endnote>
  <w:endnote w:type="continuationSeparator" w:id="0">
    <w:p w14:paraId="4CB58A9F" w14:textId="77777777" w:rsidR="00126AE7" w:rsidRDefault="00126AE7" w:rsidP="0064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42F9A" w14:textId="77777777" w:rsidR="00126AE7" w:rsidRDefault="00126AE7" w:rsidP="006428D5">
      <w:pPr>
        <w:spacing w:after="0" w:line="240" w:lineRule="auto"/>
      </w:pPr>
      <w:r>
        <w:separator/>
      </w:r>
    </w:p>
  </w:footnote>
  <w:footnote w:type="continuationSeparator" w:id="0">
    <w:p w14:paraId="5EB35559" w14:textId="77777777" w:rsidR="00126AE7" w:rsidRDefault="00126AE7" w:rsidP="00642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1083A" w14:textId="77777777" w:rsidR="007515E9" w:rsidRPr="007515E9" w:rsidRDefault="007515E9">
    <w:pPr>
      <w:pStyle w:val="a3"/>
      <w:rPr>
        <w:rFonts w:ascii="Times New Roman" w:hAnsi="Times New Roman" w:cs="Times New Roman"/>
        <w:b/>
        <w:sz w:val="24"/>
        <w:szCs w:val="24"/>
      </w:rPr>
    </w:pPr>
    <w:r w:rsidRPr="007515E9">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27699"/>
    <w:multiLevelType w:val="hybridMultilevel"/>
    <w:tmpl w:val="5EDC927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4EE609D2"/>
    <w:multiLevelType w:val="hybridMultilevel"/>
    <w:tmpl w:val="6F7E8E00"/>
    <w:lvl w:ilvl="0" w:tplc="6D4C9FA8">
      <w:start w:val="1"/>
      <w:numFmt w:val="decimal"/>
      <w:lvlText w:val="(%1)"/>
      <w:lvlJc w:val="left"/>
      <w:pPr>
        <w:ind w:left="1080" w:hanging="360"/>
      </w:pPr>
      <w:rPr>
        <w:rFonts w:eastAsia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BD6775F"/>
    <w:multiLevelType w:val="hybridMultilevel"/>
    <w:tmpl w:val="A2F64436"/>
    <w:lvl w:ilvl="0" w:tplc="04569A5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6427B3"/>
    <w:multiLevelType w:val="hybridMultilevel"/>
    <w:tmpl w:val="905CA6AC"/>
    <w:lvl w:ilvl="0" w:tplc="7B8C46FC">
      <w:start w:val="1"/>
      <w:numFmt w:val="decimal"/>
      <w:lvlText w:val="(%1)"/>
      <w:lvlJc w:val="left"/>
      <w:pPr>
        <w:ind w:left="1068" w:hanging="360"/>
      </w:pPr>
      <w:rPr>
        <w:rFonts w:hint="default"/>
      </w:rPr>
    </w:lvl>
    <w:lvl w:ilvl="1" w:tplc="0407000B">
      <w:start w:val="1"/>
      <w:numFmt w:val="bullet"/>
      <w:lvlText w:val=""/>
      <w:lvlJc w:val="left"/>
      <w:pPr>
        <w:ind w:left="1788" w:hanging="360"/>
      </w:pPr>
      <w:rPr>
        <w:rFonts w:ascii="Wingdings" w:hAnsi="Wingdings" w:hint="default"/>
      </w:r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75BB5F12"/>
    <w:multiLevelType w:val="hybridMultilevel"/>
    <w:tmpl w:val="831EB9D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003541">
    <w:abstractNumId w:val="4"/>
  </w:num>
  <w:num w:numId="2" w16cid:durableId="1349721227">
    <w:abstractNumId w:val="0"/>
  </w:num>
  <w:num w:numId="3" w16cid:durableId="630593720">
    <w:abstractNumId w:val="2"/>
  </w:num>
  <w:num w:numId="4" w16cid:durableId="1918322233">
    <w:abstractNumId w:val="1"/>
  </w:num>
  <w:num w:numId="5" w16cid:durableId="41947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45"/>
    <w:rsid w:val="00020AD8"/>
    <w:rsid w:val="000762E0"/>
    <w:rsid w:val="00126AE7"/>
    <w:rsid w:val="00161545"/>
    <w:rsid w:val="00172FF5"/>
    <w:rsid w:val="00280EC5"/>
    <w:rsid w:val="002A407C"/>
    <w:rsid w:val="0032322B"/>
    <w:rsid w:val="004649E7"/>
    <w:rsid w:val="004D3C20"/>
    <w:rsid w:val="005168A7"/>
    <w:rsid w:val="00534B9F"/>
    <w:rsid w:val="005573DB"/>
    <w:rsid w:val="006428D5"/>
    <w:rsid w:val="00711B66"/>
    <w:rsid w:val="007515E9"/>
    <w:rsid w:val="0077166C"/>
    <w:rsid w:val="007E5EF8"/>
    <w:rsid w:val="007F6B57"/>
    <w:rsid w:val="00804248"/>
    <w:rsid w:val="00804362"/>
    <w:rsid w:val="00817CED"/>
    <w:rsid w:val="008241A7"/>
    <w:rsid w:val="00850B25"/>
    <w:rsid w:val="008723C7"/>
    <w:rsid w:val="008A4D92"/>
    <w:rsid w:val="008A7CC8"/>
    <w:rsid w:val="008C6175"/>
    <w:rsid w:val="009321F5"/>
    <w:rsid w:val="00960476"/>
    <w:rsid w:val="00992913"/>
    <w:rsid w:val="00A62433"/>
    <w:rsid w:val="00A80945"/>
    <w:rsid w:val="00AB3F6D"/>
    <w:rsid w:val="00AB5426"/>
    <w:rsid w:val="00AE6711"/>
    <w:rsid w:val="00C94179"/>
    <w:rsid w:val="00D82988"/>
    <w:rsid w:val="00DB1C2F"/>
    <w:rsid w:val="00DC2D55"/>
    <w:rsid w:val="00DE0B24"/>
    <w:rsid w:val="00EC5E0E"/>
    <w:rsid w:val="00EF4BF4"/>
    <w:rsid w:val="00F276E2"/>
    <w:rsid w:val="00F35E48"/>
    <w:rsid w:val="00F6360C"/>
    <w:rsid w:val="00FA5769"/>
    <w:rsid w:val="00FA7DB2"/>
    <w:rsid w:val="00FC5DDB"/>
    <w:rsid w:val="00FE68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A05B4B"/>
  <w15:docId w15:val="{4C000D86-E980-4396-8D11-AF1EE329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en-GB"/>
    </w:rPr>
  </w:style>
  <w:style w:type="paragraph" w:styleId="1">
    <w:name w:val="heading 1"/>
    <w:basedOn w:val="a"/>
    <w:next w:val="a"/>
    <w:link w:val="10"/>
    <w:uiPriority w:val="9"/>
    <w:qFormat/>
    <w:rsid w:val="00DE0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8D5"/>
    <w:pPr>
      <w:tabs>
        <w:tab w:val="center" w:pos="4536"/>
        <w:tab w:val="right" w:pos="9072"/>
      </w:tabs>
      <w:spacing w:after="0" w:line="240" w:lineRule="auto"/>
    </w:pPr>
  </w:style>
  <w:style w:type="character" w:customStyle="1" w:styleId="a4">
    <w:name w:val="ヘッダー (文字)"/>
    <w:basedOn w:val="a0"/>
    <w:link w:val="a3"/>
    <w:uiPriority w:val="99"/>
    <w:rsid w:val="006428D5"/>
    <w:rPr>
      <w:noProof/>
      <w:lang w:val="en-GB"/>
    </w:rPr>
  </w:style>
  <w:style w:type="paragraph" w:styleId="a5">
    <w:name w:val="footer"/>
    <w:basedOn w:val="a"/>
    <w:link w:val="a6"/>
    <w:uiPriority w:val="99"/>
    <w:unhideWhenUsed/>
    <w:rsid w:val="006428D5"/>
    <w:pPr>
      <w:tabs>
        <w:tab w:val="center" w:pos="4536"/>
        <w:tab w:val="right" w:pos="9072"/>
      </w:tabs>
      <w:spacing w:after="0" w:line="240" w:lineRule="auto"/>
    </w:pPr>
  </w:style>
  <w:style w:type="character" w:customStyle="1" w:styleId="a6">
    <w:name w:val="フッター (文字)"/>
    <w:basedOn w:val="a0"/>
    <w:link w:val="a5"/>
    <w:uiPriority w:val="99"/>
    <w:rsid w:val="006428D5"/>
    <w:rPr>
      <w:noProof/>
      <w:lang w:val="en-GB"/>
    </w:rPr>
  </w:style>
  <w:style w:type="paragraph" w:styleId="a7">
    <w:name w:val="List Paragraph"/>
    <w:basedOn w:val="a"/>
    <w:uiPriority w:val="34"/>
    <w:qFormat/>
    <w:rsid w:val="009321F5"/>
    <w:pPr>
      <w:ind w:left="720"/>
      <w:contextualSpacing/>
    </w:pPr>
  </w:style>
  <w:style w:type="character" w:customStyle="1" w:styleId="10">
    <w:name w:val="見出し 1 (文字)"/>
    <w:basedOn w:val="a0"/>
    <w:link w:val="1"/>
    <w:uiPriority w:val="9"/>
    <w:rsid w:val="00DE0B24"/>
    <w:rPr>
      <w:rFonts w:asciiTheme="majorHAnsi" w:eastAsiaTheme="majorEastAsia" w:hAnsiTheme="majorHAnsi" w:cstheme="majorBidi"/>
      <w:b/>
      <w:bCs/>
      <w:noProof/>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8558-81B6-4CF2-B51A-44D75291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Norifumi Kawai</dc:creator>
  <cp:lastModifiedBy>Kawai Norifumi</cp:lastModifiedBy>
  <cp:revision>41</cp:revision>
  <dcterms:created xsi:type="dcterms:W3CDTF">2016-03-12T15:56:00Z</dcterms:created>
  <dcterms:modified xsi:type="dcterms:W3CDTF">2024-04-21T19:51:00Z</dcterms:modified>
</cp:coreProperties>
</file>