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Default="00510902" w:rsidP="00510902">
      <w:pPr>
        <w:tabs>
          <w:tab w:val="left" w:pos="8640"/>
        </w:tabs>
        <w:ind w:right="458"/>
        <w:jc w:val="center"/>
        <w:rPr>
          <w:b/>
        </w:rPr>
      </w:pPr>
      <w:r w:rsidRPr="00E55228">
        <w:rPr>
          <w:sz w:val="28"/>
          <w:szCs w:val="28"/>
        </w:rPr>
        <w:t xml:space="preserve">Lezione </w:t>
      </w:r>
      <w:r w:rsidR="00C657E9">
        <w:rPr>
          <w:sz w:val="28"/>
          <w:szCs w:val="28"/>
        </w:rPr>
        <w:t>6</w:t>
      </w:r>
      <w:r w:rsidR="00E55228" w:rsidRPr="00E55228">
        <w:rPr>
          <w:sz w:val="28"/>
          <w:szCs w:val="28"/>
        </w:rPr>
        <w:t xml:space="preserve"> </w:t>
      </w:r>
      <w:r w:rsidR="00C657E9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566F58">
        <w:rPr>
          <w:sz w:val="32"/>
          <w:szCs w:val="32"/>
        </w:rPr>
        <w:t xml:space="preserve"> </w:t>
      </w:r>
      <w:r w:rsidR="00566F58">
        <w:rPr>
          <w:b/>
          <w:sz w:val="28"/>
          <w:szCs w:val="28"/>
        </w:rPr>
        <w:t>Composizione di funzioni</w:t>
      </w:r>
      <w:r w:rsidR="002226BE">
        <w:rPr>
          <w:b/>
          <w:sz w:val="28"/>
          <w:szCs w:val="28"/>
        </w:rPr>
        <w:t>,</w:t>
      </w:r>
      <w:r w:rsidR="00566F58">
        <w:rPr>
          <w:b/>
          <w:sz w:val="28"/>
          <w:szCs w:val="28"/>
        </w:rPr>
        <w:t xml:space="preserve"> t</w:t>
      </w:r>
      <w:r w:rsidR="00C657E9">
        <w:rPr>
          <w:b/>
          <w:sz w:val="28"/>
          <w:szCs w:val="28"/>
        </w:rPr>
        <w:t>rasformazioni</w:t>
      </w:r>
      <w:r w:rsidR="002226BE">
        <w:rPr>
          <w:b/>
          <w:sz w:val="28"/>
          <w:szCs w:val="28"/>
        </w:rPr>
        <w:t xml:space="preserve"> </w:t>
      </w:r>
      <w:r w:rsidR="00CF0851" w:rsidRPr="009B5298">
        <w:rPr>
          <w:sz w:val="28"/>
          <w:szCs w:val="28"/>
        </w:rPr>
        <w:t>(Programma base)</w:t>
      </w:r>
      <w:r w:rsidR="00CF0851">
        <w:rPr>
          <w:sz w:val="28"/>
          <w:szCs w:val="28"/>
        </w:rPr>
        <w:t xml:space="preserve"> </w:t>
      </w:r>
      <w:r w:rsidR="002226BE">
        <w:rPr>
          <w:b/>
          <w:sz w:val="28"/>
          <w:szCs w:val="28"/>
        </w:rPr>
        <w:t xml:space="preserve">e </w:t>
      </w:r>
      <w:r w:rsidR="00CF0851">
        <w:rPr>
          <w:b/>
          <w:sz w:val="28"/>
          <w:szCs w:val="28"/>
        </w:rPr>
        <w:t xml:space="preserve">funzione </w:t>
      </w:r>
      <w:r w:rsidR="002226BE">
        <w:rPr>
          <w:b/>
          <w:sz w:val="28"/>
          <w:szCs w:val="28"/>
        </w:rPr>
        <w:t>inversa</w:t>
      </w:r>
      <w:r w:rsidR="00CF0851">
        <w:rPr>
          <w:b/>
          <w:sz w:val="28"/>
          <w:szCs w:val="28"/>
        </w:rPr>
        <w:t xml:space="preserve"> </w:t>
      </w:r>
      <w:r w:rsidR="00CF0851">
        <w:rPr>
          <w:sz w:val="28"/>
          <w:szCs w:val="28"/>
        </w:rPr>
        <w:t>(Programma avanzato</w:t>
      </w:r>
      <w:r w:rsidR="00CF0851" w:rsidRPr="009B5298">
        <w:rPr>
          <w:sz w:val="28"/>
          <w:szCs w:val="28"/>
        </w:rPr>
        <w:t>)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B5098B" w:rsidRDefault="00F0630C" w:rsidP="00B509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6.1 Un</w:t>
      </w:r>
      <w:r w:rsidR="00B5098B" w:rsidRPr="00E42037">
        <w:rPr>
          <w:b/>
          <w:bCs/>
        </w:rPr>
        <w:t xml:space="preserve"> problema </w:t>
      </w:r>
      <w:r w:rsidR="003E5940">
        <w:rPr>
          <w:b/>
          <w:bCs/>
        </w:rPr>
        <w:t>nel tempo</w:t>
      </w:r>
    </w:p>
    <w:p w:rsidR="003F62C6" w:rsidRDefault="003A544E" w:rsidP="00566F5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A</w:t>
      </w:r>
      <w:r w:rsidR="003F62C6">
        <w:t>l termine delle contrattazioni</w:t>
      </w:r>
      <w:r>
        <w:t xml:space="preserve"> del</w:t>
      </w:r>
      <w:r>
        <w:t>l</w:t>
      </w:r>
      <w:r>
        <w:t>a borsa di Francoforte del</w:t>
      </w:r>
      <w:r>
        <w:t xml:space="preserve"> 21/9/15</w:t>
      </w:r>
      <w:r w:rsidR="003F62C6">
        <w:t>, la volkswagen ha bruciato 12,9 miliardi di valore. Le azion</w:t>
      </w:r>
      <w:r w:rsidR="00D04DBB">
        <w:t xml:space="preserve">i ordinarie </w:t>
      </w:r>
      <w:r w:rsidR="003F62C6">
        <w:t xml:space="preserve">hanno perso </w:t>
      </w:r>
      <w:r w:rsidR="00283281">
        <w:t>circa</w:t>
      </w:r>
      <w:r w:rsidR="003F62C6">
        <w:t xml:space="preserve"> </w:t>
      </w:r>
      <w:r w:rsidR="00A9449E">
        <w:t>il 17</w:t>
      </w:r>
      <w:r w:rsidR="003F62C6">
        <w:t xml:space="preserve">%, </w:t>
      </w:r>
      <w:r w:rsidR="009549CA">
        <w:t>passando dai</w:t>
      </w:r>
      <w:r w:rsidR="00344E6D">
        <w:t xml:space="preserve"> </w:t>
      </w:r>
      <w:r w:rsidR="009549CA">
        <w:t>162</w:t>
      </w:r>
      <w:r w:rsidR="00C73DD3">
        <w:t>,4</w:t>
      </w:r>
      <w:r w:rsidR="009549CA">
        <w:t xml:space="preserve"> euro dell’apertura ai</w:t>
      </w:r>
      <w:r w:rsidR="00FC1B2E">
        <w:t xml:space="preserve"> circa </w:t>
      </w:r>
      <w:r w:rsidR="003F62C6">
        <w:t>13</w:t>
      </w:r>
      <w:r w:rsidR="009549CA">
        <w:t>3</w:t>
      </w:r>
      <w:r w:rsidR="003F62C6">
        <w:t xml:space="preserve"> euro</w:t>
      </w:r>
      <w:r w:rsidR="009549CA">
        <w:t xml:space="preserve"> della chiusura.</w:t>
      </w:r>
      <w:r w:rsidR="003F62C6">
        <w:t xml:space="preserve"> </w:t>
      </w:r>
    </w:p>
    <w:p w:rsidR="00566F58" w:rsidRPr="003E5940" w:rsidRDefault="003F62C6" w:rsidP="00566F5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t>E’</w:t>
      </w:r>
      <w:r w:rsidR="00276147">
        <w:t xml:space="preserve"> possibile determinare il valore delle azioni volkswagen</w:t>
      </w:r>
      <w:r w:rsidR="00FC1B2E">
        <w:t xml:space="preserve"> ad un qualsiasi momento della</w:t>
      </w:r>
      <w:r>
        <w:t xml:space="preserve"> seduta conoscendo </w:t>
      </w:r>
      <w:r w:rsidR="009549CA">
        <w:t>l’andamento del prezzo nella giornata</w:t>
      </w:r>
      <w:r w:rsidR="00276147">
        <w:t>?</w:t>
      </w:r>
    </w:p>
    <w:p w:rsidR="00566F58" w:rsidRPr="00024D74" w:rsidRDefault="00566F58" w:rsidP="00566F58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66F58" w:rsidRDefault="009159AB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6</w:t>
      </w:r>
      <w:r w:rsidR="00566F58" w:rsidRPr="00DB493E">
        <w:rPr>
          <w:b/>
          <w:color w:val="000000"/>
        </w:rPr>
        <w:t>.1</w:t>
      </w: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Date due funzioni </w:t>
      </w:r>
      <w:r w:rsidRPr="00DB493E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17.15pt" o:ole="">
            <v:imagedata r:id="rId8" o:title=""/>
          </v:shape>
          <o:OLEObject Type="Embed" ProgID="Equation.3" ShapeID="_x0000_i1025" DrawAspect="Content" ObjectID="_1506974087" r:id="rId9"/>
        </w:object>
      </w:r>
      <w:r>
        <w:t xml:space="preserve"> (</w:t>
      </w:r>
      <w:r w:rsidRPr="00DB493E">
        <w:rPr>
          <w:position w:val="-10"/>
        </w:rPr>
        <w:object w:dxaOrig="920" w:dyaOrig="320">
          <v:shape id="_x0000_i1026" type="#_x0000_t75" style="width:46.7pt;height:17.15pt" o:ole="">
            <v:imagedata r:id="rId10" o:title=""/>
          </v:shape>
          <o:OLEObject Type="Embed" ProgID="Equation.3" ShapeID="_x0000_i1026" DrawAspect="Content" ObjectID="_1506974088" r:id="rId11"/>
        </w:object>
      </w:r>
      <w:r>
        <w:t xml:space="preserve">), e </w:t>
      </w:r>
      <w:r w:rsidRPr="00DB493E">
        <w:rPr>
          <w:position w:val="-10"/>
        </w:rPr>
        <w:object w:dxaOrig="1040" w:dyaOrig="320">
          <v:shape id="_x0000_i1027" type="#_x0000_t75" style="width:51.85pt;height:17.15pt" o:ole="">
            <v:imagedata r:id="rId12" o:title=""/>
          </v:shape>
          <o:OLEObject Type="Embed" ProgID="Equation.3" ShapeID="_x0000_i1027" DrawAspect="Content" ObjectID="_1506974089" r:id="rId13"/>
        </w:object>
      </w:r>
      <w:r>
        <w:t xml:space="preserve"> (</w:t>
      </w:r>
      <w:r w:rsidRPr="00DB493E">
        <w:rPr>
          <w:position w:val="-10"/>
        </w:rPr>
        <w:object w:dxaOrig="900" w:dyaOrig="320">
          <v:shape id="_x0000_i1028" type="#_x0000_t75" style="width:44.55pt;height:17.15pt" o:ole="">
            <v:imagedata r:id="rId14" o:title=""/>
          </v:shape>
          <o:OLEObject Type="Embed" ProgID="Equation.3" ShapeID="_x0000_i1028" DrawAspect="Content" ObjectID="_1506974090" r:id="rId15"/>
        </w:object>
      </w:r>
      <w:r>
        <w:t xml:space="preserve">) </w:t>
      </w:r>
      <w:r>
        <w:rPr>
          <w:color w:val="000000"/>
        </w:rPr>
        <w:t xml:space="preserve">si chiama </w:t>
      </w:r>
      <w:r w:rsidRPr="003E5940">
        <w:rPr>
          <w:b/>
          <w:color w:val="000000"/>
        </w:rPr>
        <w:t>funzione composta</w:t>
      </w:r>
      <w:r>
        <w:rPr>
          <w:color w:val="000000"/>
        </w:rPr>
        <w:t xml:space="preserve"> </w:t>
      </w:r>
      <w:r w:rsidRPr="00DB493E">
        <w:rPr>
          <w:position w:val="-10"/>
        </w:rPr>
        <w:object w:dxaOrig="1020" w:dyaOrig="320">
          <v:shape id="_x0000_i1029" type="#_x0000_t75" style="width:51.85pt;height:17.15pt" o:ole="">
            <v:imagedata r:id="rId16" o:title=""/>
          </v:shape>
          <o:OLEObject Type="Embed" ProgID="Equation.3" ShapeID="_x0000_i1029" DrawAspect="Content" ObjectID="_1506974091" r:id="rId17"/>
        </w:object>
      </w:r>
      <w:r>
        <w:t xml:space="preserve"> la funzione ottenuta applicando a </w:t>
      </w:r>
      <w:r>
        <w:rPr>
          <w:i/>
        </w:rPr>
        <w:t>x</w:t>
      </w:r>
      <w:r>
        <w:t xml:space="preserve"> prima la funzione </w:t>
      </w:r>
      <w:r>
        <w:rPr>
          <w:i/>
        </w:rPr>
        <w:t>f</w:t>
      </w:r>
      <w:r>
        <w:t xml:space="preserve"> ottenendo così un nuovo valore </w:t>
      </w:r>
      <w:r>
        <w:rPr>
          <w:i/>
        </w:rPr>
        <w:t>y</w:t>
      </w:r>
      <w:r>
        <w:t xml:space="preserve">, e poi applicando a </w:t>
      </w:r>
      <w:r>
        <w:rPr>
          <w:i/>
        </w:rPr>
        <w:t>y</w:t>
      </w:r>
      <w:r>
        <w:t xml:space="preserve"> la funzione </w:t>
      </w:r>
      <w:r>
        <w:rPr>
          <w:i/>
        </w:rPr>
        <w:t>g</w:t>
      </w:r>
      <w:r>
        <w:t xml:space="preserve">, in modo da ottenere un valore finale </w:t>
      </w:r>
      <w:r>
        <w:rPr>
          <w:i/>
        </w:rPr>
        <w:t>z</w:t>
      </w:r>
      <w:r>
        <w:t>.</w:t>
      </w:r>
    </w:p>
    <w:p w:rsidR="00566F58" w:rsidRDefault="00566F58" w:rsidP="00764CF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B493E">
        <w:rPr>
          <w:position w:val="-10"/>
        </w:rPr>
        <w:object w:dxaOrig="2060" w:dyaOrig="320">
          <v:shape id="_x0000_i1030" type="#_x0000_t75" style="width:103.3pt;height:17.15pt" o:ole="">
            <v:imagedata r:id="rId18" o:title=""/>
          </v:shape>
          <o:OLEObject Type="Embed" ProgID="Equation.3" ShapeID="_x0000_i1030" DrawAspect="Content" ObjectID="_1506974092" r:id="rId19"/>
        </w:object>
      </w: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64CF2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Chiaramente </w:t>
      </w:r>
      <w:r w:rsidR="000231C1">
        <w:t>Im</w:t>
      </w:r>
      <w:r>
        <w:t xml:space="preserve"> </w:t>
      </w:r>
      <w:r>
        <w:rPr>
          <w:i/>
        </w:rPr>
        <w:t>f</w:t>
      </w:r>
      <w:r>
        <w:t xml:space="preserve"> </w:t>
      </w:r>
      <w:r w:rsidR="00764CF2">
        <w:t>deve essere contenuto ne</w:t>
      </w:r>
      <w:r>
        <w:t xml:space="preserve">l dominio della funzione </w:t>
      </w:r>
      <w:r>
        <w:rPr>
          <w:i/>
        </w:rPr>
        <w:t>g</w:t>
      </w:r>
      <w:r w:rsidR="00764CF2">
        <w:t xml:space="preserve">; infatti se ciò non avvenisse per alcuni </w:t>
      </w:r>
      <w:r w:rsidR="00764CF2">
        <w:rPr>
          <w:i/>
        </w:rPr>
        <w:t>y</w:t>
      </w:r>
      <w:r w:rsidR="00764CF2">
        <w:t xml:space="preserve"> =</w:t>
      </w:r>
      <w:r w:rsidR="00764CF2" w:rsidRPr="00764CF2">
        <w:rPr>
          <w:i/>
        </w:rPr>
        <w:t>f</w:t>
      </w:r>
      <w:r w:rsidR="00764CF2">
        <w:t>(</w:t>
      </w:r>
      <w:r w:rsidR="00764CF2" w:rsidRPr="00764CF2">
        <w:rPr>
          <w:i/>
        </w:rPr>
        <w:t>x</w:t>
      </w:r>
      <w:r w:rsidR="00764CF2">
        <w:t xml:space="preserve">) non sarebbe possibile calcolare </w:t>
      </w:r>
      <w:r w:rsidR="00764CF2" w:rsidRPr="00DB493E">
        <w:rPr>
          <w:position w:val="-10"/>
        </w:rPr>
        <w:object w:dxaOrig="900" w:dyaOrig="320">
          <v:shape id="_x0000_i1031" type="#_x0000_t75" style="width:44.55pt;height:17.15pt" o:ole="">
            <v:imagedata r:id="rId14" o:title=""/>
          </v:shape>
          <o:OLEObject Type="Embed" ProgID="Equation.3" ShapeID="_x0000_i1031" DrawAspect="Content" ObjectID="_1506974093" r:id="rId20"/>
        </w:object>
      </w:r>
      <w:r w:rsidR="00764CF2">
        <w:t>.</w:t>
      </w: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In generale </w:t>
      </w:r>
      <w:r w:rsidRPr="003D6B71">
        <w:rPr>
          <w:position w:val="-10"/>
        </w:rPr>
        <w:object w:dxaOrig="1320" w:dyaOrig="320">
          <v:shape id="_x0000_i1032" type="#_x0000_t75" style="width:67.3pt;height:17.15pt" o:ole="">
            <v:imagedata r:id="rId21" o:title=""/>
          </v:shape>
          <o:OLEObject Type="Embed" ProgID="Equation.3" ShapeID="_x0000_i1032" DrawAspect="Content" ObjectID="_1506974094" r:id="rId22"/>
        </w:object>
      </w:r>
      <w:r>
        <w:t>, perciò non vale la proprietà commutativa</w:t>
      </w: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B5098B" w:rsidRDefault="000231C1" w:rsidP="00B5098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Esiste la proprietà associativa perciò è </w:t>
      </w:r>
      <w:r w:rsidR="00566F58">
        <w:t xml:space="preserve">possibile la composizione di più funzioni attraverso: </w:t>
      </w:r>
    </w:p>
    <w:p w:rsidR="00566F58" w:rsidRPr="00DF4B02" w:rsidRDefault="00781A11" w:rsidP="00B5098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F4B02">
        <w:rPr>
          <w:position w:val="-10"/>
        </w:rPr>
        <w:object w:dxaOrig="6120" w:dyaOrig="320">
          <v:shape id="_x0000_i1033" type="#_x0000_t75" style="width:303.85pt;height:17.15pt" o:ole="">
            <v:imagedata r:id="rId23" o:title=""/>
          </v:shape>
          <o:OLEObject Type="Embed" ProgID="Equation.3" ShapeID="_x0000_i1033" DrawAspect="Content" ObjectID="_1506974095" r:id="rId24"/>
        </w:object>
      </w:r>
    </w:p>
    <w:p w:rsidR="00566F58" w:rsidRDefault="00566F58" w:rsidP="00566F5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566F58" w:rsidRDefault="00566F58" w:rsidP="00566F58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566F58" w:rsidRDefault="00B5098B" w:rsidP="00566F5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6</w:t>
      </w:r>
      <w:r w:rsidR="00566F58">
        <w:rPr>
          <w:b/>
          <w:color w:val="000000"/>
        </w:rPr>
        <w:t>.1</w:t>
      </w:r>
    </w:p>
    <w:p w:rsidR="00566F58" w:rsidRDefault="00566F58" w:rsidP="00566F5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3D6B71">
        <w:rPr>
          <w:position w:val="-10"/>
        </w:rPr>
        <w:object w:dxaOrig="6440" w:dyaOrig="360">
          <v:shape id="_x0000_i1034" type="#_x0000_t75" style="width:321.85pt;height:18pt" o:ole="">
            <v:imagedata r:id="rId25" o:title=""/>
          </v:shape>
          <o:OLEObject Type="Embed" ProgID="Equation.3" ShapeID="_x0000_i1034" DrawAspect="Content" ObjectID="_1506974096" r:id="rId26"/>
        </w:object>
      </w:r>
      <w:r>
        <w:t xml:space="preserve">; da notare il fatto che il codominio (e di conseguenza anche il dominio) di </w:t>
      </w:r>
      <w:r>
        <w:rPr>
          <w:i/>
        </w:rPr>
        <w:t>f</w:t>
      </w:r>
      <w:r>
        <w:t xml:space="preserve">  necessita di una restrizione, poiché il dominio della funzione logaritmo è l’insieme </w:t>
      </w:r>
      <w:r w:rsidRPr="003D6B71">
        <w:rPr>
          <w:position w:val="-12"/>
        </w:rPr>
        <w:object w:dxaOrig="340" w:dyaOrig="380">
          <v:shape id="_x0000_i1035" type="#_x0000_t75" style="width:18pt;height:18.85pt" o:ole="">
            <v:imagedata r:id="rId27" o:title=""/>
          </v:shape>
          <o:OLEObject Type="Embed" ProgID="Equation.3" ShapeID="_x0000_i1035" DrawAspect="Content" ObjectID="_1506974097" r:id="rId28"/>
        </w:object>
      </w:r>
      <w:r>
        <w:t xml:space="preserve">, mentre il codominio di  </w:t>
      </w:r>
      <w:r>
        <w:rPr>
          <w:i/>
        </w:rPr>
        <w:t>f</w:t>
      </w:r>
      <w:r>
        <w:t xml:space="preserve"> è </w:t>
      </w:r>
      <w:r w:rsidRPr="003D6B71">
        <w:rPr>
          <w:position w:val="-10"/>
        </w:rPr>
        <w:object w:dxaOrig="1540" w:dyaOrig="320">
          <v:shape id="_x0000_i1036" type="#_x0000_t75" style="width:76.7pt;height:17.15pt" o:ole="">
            <v:imagedata r:id="rId29" o:title=""/>
          </v:shape>
          <o:OLEObject Type="Embed" ProgID="Equation.3" ShapeID="_x0000_i1036" DrawAspect="Content" ObjectID="_1506974098" r:id="rId30"/>
        </w:object>
      </w:r>
      <w:r>
        <w:t xml:space="preserve">, perciò occorre porre </w:t>
      </w:r>
      <w:r w:rsidRPr="003D6B71">
        <w:rPr>
          <w:position w:val="-6"/>
        </w:rPr>
        <w:object w:dxaOrig="2460" w:dyaOrig="320">
          <v:shape id="_x0000_i1037" type="#_x0000_t75" style="width:123.85pt;height:17.15pt" o:ole="">
            <v:imagedata r:id="rId31" o:title=""/>
          </v:shape>
          <o:OLEObject Type="Embed" ProgID="Equation.3" ShapeID="_x0000_i1037" DrawAspect="Content" ObjectID="_1506974099" r:id="rId32"/>
        </w:object>
      </w:r>
      <w:r>
        <w:t xml:space="preserve">, </w:t>
      </w:r>
      <w:r w:rsidRPr="003D6B71">
        <w:rPr>
          <w:position w:val="-10"/>
        </w:rPr>
        <w:object w:dxaOrig="1540" w:dyaOrig="320">
          <v:shape id="_x0000_i1038" type="#_x0000_t75" style="width:76.7pt;height:17.15pt" o:ole="">
            <v:imagedata r:id="rId33" o:title=""/>
          </v:shape>
          <o:OLEObject Type="Embed" ProgID="Equation.3" ShapeID="_x0000_i1038" DrawAspect="Content" ObjectID="_1506974100" r:id="rId34"/>
        </w:object>
      </w:r>
    </w:p>
    <w:p w:rsidR="00566F58" w:rsidRDefault="00566F58" w:rsidP="00566F5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566F58" w:rsidRPr="003D6B71" w:rsidRDefault="00566F58" w:rsidP="00566F5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t xml:space="preserve">Componiamo ora </w:t>
      </w:r>
      <w:r w:rsidRPr="00DF4B02">
        <w:rPr>
          <w:position w:val="-10"/>
        </w:rPr>
        <w:object w:dxaOrig="580" w:dyaOrig="320">
          <v:shape id="_x0000_i1039" type="#_x0000_t75" style="width:30pt;height:17.15pt" o:ole="">
            <v:imagedata r:id="rId35" o:title=""/>
          </v:shape>
          <o:OLEObject Type="Embed" ProgID="Equation.3" ShapeID="_x0000_i1039" DrawAspect="Content" ObjectID="_1506974101" r:id="rId36"/>
        </w:object>
      </w:r>
      <w:r>
        <w:t xml:space="preserve">per mostrare che si ottiene un risultato diverso dal precedente: </w:t>
      </w:r>
      <w:r w:rsidRPr="00DF4B02">
        <w:rPr>
          <w:position w:val="-10"/>
        </w:rPr>
        <w:object w:dxaOrig="3379" w:dyaOrig="360">
          <v:shape id="_x0000_i1040" type="#_x0000_t75" style="width:168.45pt;height:18pt" o:ole="">
            <v:imagedata r:id="rId37" o:title=""/>
          </v:shape>
          <o:OLEObject Type="Embed" ProgID="Equation.3" ShapeID="_x0000_i1040" DrawAspect="Content" ObjectID="_1506974102" r:id="rId38"/>
        </w:object>
      </w:r>
    </w:p>
    <w:p w:rsidR="002F2BE0" w:rsidRDefault="002F2BE0" w:rsidP="00EA096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7F7066" w:rsidRDefault="007F7066" w:rsidP="007F7066">
      <w:pPr>
        <w:jc w:val="center"/>
        <w:rPr>
          <w:b/>
        </w:rPr>
      </w:pPr>
    </w:p>
    <w:p w:rsidR="00EA0960" w:rsidRPr="007F7066" w:rsidRDefault="0011138F" w:rsidP="007F7066">
      <w:pPr>
        <w:jc w:val="center"/>
        <w:rPr>
          <w:b/>
        </w:rPr>
      </w:pPr>
      <w:r w:rsidRPr="007F7066">
        <w:rPr>
          <w:b/>
        </w:rPr>
        <w:t>Esempi di funzioni composte</w:t>
      </w:r>
    </w:p>
    <w:p w:rsidR="0011138F" w:rsidRDefault="0011138F" w:rsidP="001113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Date due funzioni </w:t>
      </w:r>
      <w:r w:rsidRPr="00C657E9">
        <w:rPr>
          <w:position w:val="-10"/>
        </w:rPr>
        <w:object w:dxaOrig="540" w:dyaOrig="320">
          <v:shape id="_x0000_i1074" type="#_x0000_t75" style="width:30pt;height:17.15pt" o:ole="">
            <v:imagedata r:id="rId39" o:title=""/>
          </v:shape>
          <o:OLEObject Type="Embed" ProgID="Equation.3" ShapeID="_x0000_i1074" DrawAspect="Content" ObjectID="_1506974103" r:id="rId40"/>
        </w:object>
      </w:r>
      <w:r>
        <w:t xml:space="preserve">e </w:t>
      </w:r>
      <w:r w:rsidRPr="00C657E9">
        <w:rPr>
          <w:position w:val="-10"/>
        </w:rPr>
        <w:object w:dxaOrig="1219" w:dyaOrig="320">
          <v:shape id="_x0000_i1075" type="#_x0000_t75" style="width:65.15pt;height:17.15pt" o:ole="">
            <v:imagedata r:id="rId41" o:title=""/>
          </v:shape>
          <o:OLEObject Type="Embed" ProgID="Equation.3" ShapeID="_x0000_i1075" DrawAspect="Content" ObjectID="_1506974104" r:id="rId42"/>
        </w:object>
      </w:r>
      <w:r>
        <w:t xml:space="preserve"> si possono definire due funzioni composte:</w:t>
      </w:r>
    </w:p>
    <w:p w:rsidR="0011138F" w:rsidRDefault="0011138F" w:rsidP="001113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DB493E">
        <w:rPr>
          <w:position w:val="-10"/>
        </w:rPr>
        <w:object w:dxaOrig="3100" w:dyaOrig="340">
          <v:shape id="_x0000_i1076" type="#_x0000_t75" style="width:154.7pt;height:16.7pt" o:ole="">
            <v:imagedata r:id="rId43" o:title=""/>
          </v:shape>
          <o:OLEObject Type="Embed" ProgID="Equation.3" ShapeID="_x0000_i1076" DrawAspect="Content" ObjectID="_1506974105" r:id="rId44"/>
        </w:object>
      </w:r>
    </w:p>
    <w:p w:rsidR="008F7FCE" w:rsidRDefault="008F7FCE" w:rsidP="001113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DB493E">
        <w:rPr>
          <w:position w:val="-10"/>
        </w:rPr>
        <w:object w:dxaOrig="3060" w:dyaOrig="340">
          <v:shape id="_x0000_i1077" type="#_x0000_t75" style="width:152.55pt;height:16.7pt" o:ole="">
            <v:imagedata r:id="rId45" o:title=""/>
          </v:shape>
          <o:OLEObject Type="Embed" ProgID="Equation.3" ShapeID="_x0000_i1077" DrawAspect="Content" ObjectID="_1506974106" r:id="rId46"/>
        </w:object>
      </w:r>
    </w:p>
    <w:p w:rsidR="007F7066" w:rsidRDefault="007F7066" w:rsidP="0011138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/>
          <w:bCs/>
        </w:rPr>
      </w:pPr>
    </w:p>
    <w:p w:rsidR="008F7FCE" w:rsidRDefault="00241F9F" w:rsidP="008F7FCE">
      <w:pPr>
        <w:autoSpaceDE w:val="0"/>
        <w:autoSpaceDN w:val="0"/>
        <w:adjustRightInd w:val="0"/>
        <w:spacing w:line="240" w:lineRule="atLeast"/>
        <w:rPr>
          <w:b/>
          <w:color w:val="000099"/>
        </w:rPr>
      </w:pPr>
      <w:r w:rsidRPr="00241F9F">
        <w:rPr>
          <w:color w:val="000000"/>
        </w:rPr>
        <w:drawing>
          <wp:anchor distT="0" distB="0" distL="114300" distR="114300" simplePos="0" relativeHeight="251691008" behindDoc="1" locked="0" layoutInCell="1" allowOverlap="1" wp14:anchorId="13980450" wp14:editId="49EA2703">
            <wp:simplePos x="0" y="0"/>
            <wp:positionH relativeFrom="column">
              <wp:posOffset>3307680</wp:posOffset>
            </wp:positionH>
            <wp:positionV relativeFrom="paragraph">
              <wp:posOffset>27940</wp:posOffset>
            </wp:positionV>
            <wp:extent cx="2911475" cy="2218690"/>
            <wp:effectExtent l="0" t="0" r="3175" b="0"/>
            <wp:wrapTight wrapText="left">
              <wp:wrapPolygon edited="0">
                <wp:start x="0" y="0"/>
                <wp:lineTo x="0" y="21328"/>
                <wp:lineTo x="21482" y="21328"/>
                <wp:lineTo x="21482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CE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6.2</w:t>
      </w:r>
    </w:p>
    <w:p w:rsidR="00241F9F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</w:pPr>
      <w:r>
        <w:t xml:space="preserve">Per tracciare il grafico di </w:t>
      </w:r>
      <w:r w:rsidR="009C1AE6" w:rsidRPr="00B6600E">
        <w:rPr>
          <w:position w:val="-10"/>
        </w:rPr>
        <w:object w:dxaOrig="1400" w:dyaOrig="380">
          <v:shape id="_x0000_i1101" type="#_x0000_t75" style="width:78.45pt;height:19.3pt" o:ole="">
            <v:imagedata r:id="rId48" o:title=""/>
          </v:shape>
          <o:OLEObject Type="Embed" ProgID="Equation.3" ShapeID="_x0000_i1101" DrawAspect="Content" ObjectID="_1506974107" r:id="rId49"/>
        </w:object>
      </w:r>
      <w:r>
        <w:t xml:space="preserve"> </w:t>
      </w:r>
    </w:p>
    <w:p w:rsidR="00241F9F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  <w:rPr>
          <w:color w:val="000000"/>
        </w:rPr>
      </w:pPr>
      <w:r>
        <w:t>b</w:t>
      </w:r>
      <w:r w:rsidRPr="002F2BE0">
        <w:rPr>
          <w:color w:val="000000"/>
        </w:rPr>
        <w:t xml:space="preserve">asta traslare </w:t>
      </w:r>
      <w:r>
        <w:rPr>
          <w:color w:val="000000"/>
        </w:rPr>
        <w:t xml:space="preserve">il grafico di </w:t>
      </w:r>
      <w:r w:rsidRPr="002F2BE0">
        <w:rPr>
          <w:position w:val="-10"/>
        </w:rPr>
        <w:object w:dxaOrig="1400" w:dyaOrig="360">
          <v:shape id="_x0000_i1078" type="#_x0000_t75" style="width:68.55pt;height:18pt" o:ole="">
            <v:imagedata r:id="rId50" o:title=""/>
          </v:shape>
          <o:OLEObject Type="Embed" ProgID="Equation.3" ShapeID="_x0000_i1078" DrawAspect="Content" ObjectID="_1506974108" r:id="rId51"/>
        </w:object>
      </w:r>
      <w:r>
        <w:t xml:space="preserve"> </w:t>
      </w:r>
      <w:r>
        <w:rPr>
          <w:color w:val="000000"/>
        </w:rPr>
        <w:t xml:space="preserve">di 1 </w:t>
      </w:r>
    </w:p>
    <w:p w:rsidR="008F7FCE" w:rsidRPr="002F2BE0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  <w:rPr>
          <w:color w:val="000000"/>
        </w:rPr>
      </w:pPr>
      <w:r>
        <w:rPr>
          <w:color w:val="000000"/>
        </w:rPr>
        <w:t xml:space="preserve">rispetto all’asse </w:t>
      </w:r>
      <w:r w:rsidRPr="009159AB">
        <w:rPr>
          <w:i/>
          <w:color w:val="000000"/>
        </w:rPr>
        <w:t>x</w:t>
      </w:r>
      <w:r>
        <w:rPr>
          <w:color w:val="000000"/>
        </w:rPr>
        <w:t>.</w:t>
      </w:r>
    </w:p>
    <w:p w:rsidR="00241F9F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</w:pPr>
      <w:r>
        <w:t xml:space="preserve">Per tracciare il grafico di </w:t>
      </w:r>
      <w:r w:rsidR="009C1AE6" w:rsidRPr="00B6600E">
        <w:rPr>
          <w:position w:val="-10"/>
        </w:rPr>
        <w:object w:dxaOrig="1260" w:dyaOrig="360">
          <v:shape id="_x0000_i1102" type="#_x0000_t75" style="width:68.55pt;height:18pt" o:ole="">
            <v:imagedata r:id="rId52" o:title=""/>
          </v:shape>
          <o:OLEObject Type="Embed" ProgID="Equation.3" ShapeID="_x0000_i1102" DrawAspect="Content" ObjectID="_1506974109" r:id="rId53"/>
        </w:object>
      </w:r>
      <w:r>
        <w:t xml:space="preserve"> </w:t>
      </w:r>
    </w:p>
    <w:p w:rsidR="00241F9F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  <w:rPr>
          <w:color w:val="000000"/>
        </w:rPr>
      </w:pPr>
      <w:r>
        <w:t>b</w:t>
      </w:r>
      <w:r w:rsidRPr="002F2BE0">
        <w:rPr>
          <w:color w:val="000000"/>
        </w:rPr>
        <w:t xml:space="preserve">asta traslare </w:t>
      </w:r>
      <w:r>
        <w:rPr>
          <w:color w:val="000000"/>
        </w:rPr>
        <w:t xml:space="preserve">il grafico di </w:t>
      </w:r>
      <w:r w:rsidRPr="002F2BE0">
        <w:rPr>
          <w:position w:val="-10"/>
        </w:rPr>
        <w:object w:dxaOrig="1400" w:dyaOrig="360">
          <v:shape id="_x0000_i1079" type="#_x0000_t75" style="width:68.55pt;height:18pt" o:ole="">
            <v:imagedata r:id="rId50" o:title=""/>
          </v:shape>
          <o:OLEObject Type="Embed" ProgID="Equation.3" ShapeID="_x0000_i1079" DrawAspect="Content" ObjectID="_1506974110" r:id="rId54"/>
        </w:object>
      </w:r>
      <w:r>
        <w:t xml:space="preserve"> </w:t>
      </w:r>
      <w:r>
        <w:rPr>
          <w:color w:val="000000"/>
        </w:rPr>
        <w:t xml:space="preserve">di -1 </w:t>
      </w:r>
    </w:p>
    <w:p w:rsidR="008F7FCE" w:rsidRPr="003F27C9" w:rsidRDefault="008F7FCE" w:rsidP="003F27C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  <w:rPr>
          <w:noProof/>
        </w:rPr>
      </w:pPr>
      <w:r>
        <w:rPr>
          <w:color w:val="000000"/>
        </w:rPr>
        <w:t xml:space="preserve">rispetto all’asse </w:t>
      </w:r>
      <w:r>
        <w:rPr>
          <w:i/>
          <w:color w:val="000000"/>
        </w:rPr>
        <w:t>y</w:t>
      </w:r>
      <w:r>
        <w:rPr>
          <w:color w:val="000000"/>
        </w:rPr>
        <w:t>.</w:t>
      </w:r>
      <w:r w:rsidR="00241F9F" w:rsidRPr="00241F9F">
        <w:rPr>
          <w:noProof/>
        </w:rPr>
        <w:t xml:space="preserve"> </w:t>
      </w: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lastRenderedPageBreak/>
        <w:t xml:space="preserve">Date due funzioni </w:t>
      </w:r>
      <w:r w:rsidRPr="00C657E9">
        <w:rPr>
          <w:position w:val="-10"/>
        </w:rPr>
        <w:object w:dxaOrig="540" w:dyaOrig="320">
          <v:shape id="_x0000_i1094" type="#_x0000_t75" style="width:30pt;height:17.15pt" o:ole="">
            <v:imagedata r:id="rId39" o:title=""/>
          </v:shape>
          <o:OLEObject Type="Embed" ProgID="Equation.3" ShapeID="_x0000_i1094" DrawAspect="Content" ObjectID="_1506974111" r:id="rId55"/>
        </w:object>
      </w:r>
      <w:r>
        <w:t xml:space="preserve">e </w:t>
      </w:r>
      <w:r w:rsidRPr="00751D77">
        <w:rPr>
          <w:position w:val="-12"/>
        </w:rPr>
        <w:object w:dxaOrig="1680" w:dyaOrig="360">
          <v:shape id="_x0000_i1095" type="#_x0000_t75" style="width:90pt;height:18pt" o:ole="">
            <v:imagedata r:id="rId56" o:title=""/>
          </v:shape>
          <o:OLEObject Type="Embed" ProgID="Equation.3" ShapeID="_x0000_i1095" DrawAspect="Content" ObjectID="_1506974112" r:id="rId57"/>
        </w:object>
      </w:r>
      <w:r>
        <w:t xml:space="preserve"> si possono definire due funzioni composte:</w:t>
      </w: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781A11">
        <w:object w:dxaOrig="3519" w:dyaOrig="360">
          <v:shape id="_x0000_i1096" type="#_x0000_t75" style="width:189.45pt;height:19.3pt" o:ole="">
            <v:imagedata r:id="rId58" o:title=""/>
          </v:shape>
          <o:OLEObject Type="Embed" ProgID="Equation.3" ShapeID="_x0000_i1096" DrawAspect="Content" ObjectID="_1506974113" r:id="rId59"/>
        </w:object>
      </w: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C657E9">
        <w:rPr>
          <w:position w:val="-10"/>
        </w:rPr>
        <w:object w:dxaOrig="3379" w:dyaOrig="340">
          <v:shape id="_x0000_i1097" type="#_x0000_t75" style="width:182.55pt;height:18.45pt" o:ole="">
            <v:imagedata r:id="rId60" o:title=""/>
          </v:shape>
          <o:OLEObject Type="Embed" ProgID="Equation.3" ShapeID="_x0000_i1097" DrawAspect="Content" ObjectID="_1506974114" r:id="rId61"/>
        </w:object>
      </w: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Caso particola</w:t>
      </w:r>
      <w:r w:rsidR="00C859D0">
        <w:t xml:space="preserve">re </w:t>
      </w:r>
      <w:r w:rsidR="00C859D0" w:rsidRPr="008F7FCE">
        <w:rPr>
          <w:position w:val="-10"/>
        </w:rPr>
        <w:object w:dxaOrig="2280" w:dyaOrig="320">
          <v:shape id="_x0000_i1103" type="#_x0000_t75" style="width:123.45pt;height:15.85pt" o:ole="">
            <v:imagedata r:id="rId62" o:title=""/>
          </v:shape>
          <o:OLEObject Type="Embed" ProgID="Equation.3" ShapeID="_x0000_i1103" DrawAspect="Content" ObjectID="_1506974115" r:id="rId63"/>
        </w:object>
      </w:r>
      <w:r>
        <w:t>:</w:t>
      </w:r>
    </w:p>
    <w:p w:rsidR="007F7066" w:rsidRDefault="007F7066" w:rsidP="007F706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i/>
        </w:rPr>
      </w:pPr>
      <w:r w:rsidRPr="00DB493E">
        <w:rPr>
          <w:position w:val="-10"/>
        </w:rPr>
        <w:object w:dxaOrig="2920" w:dyaOrig="340">
          <v:shape id="_x0000_i1092" type="#_x0000_t75" style="width:145.3pt;height:16.7pt" o:ole="">
            <v:imagedata r:id="rId64" o:title=""/>
          </v:shape>
          <o:OLEObject Type="Embed" ProgID="Equation.3" ShapeID="_x0000_i1092" DrawAspect="Content" ObjectID="_1506974116" r:id="rId65"/>
        </w:object>
      </w:r>
    </w:p>
    <w:p w:rsidR="007F7066" w:rsidRDefault="007F7066" w:rsidP="00C859D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DB493E">
        <w:rPr>
          <w:position w:val="-10"/>
        </w:rPr>
        <w:object w:dxaOrig="2860" w:dyaOrig="340">
          <v:shape id="_x0000_i1093" type="#_x0000_t75" style="width:143.15pt;height:16.7pt" o:ole="">
            <v:imagedata r:id="rId66" o:title=""/>
          </v:shape>
          <o:OLEObject Type="Embed" ProgID="Equation.3" ShapeID="_x0000_i1093" DrawAspect="Content" ObjectID="_1506974117" r:id="rId67"/>
        </w:object>
      </w:r>
    </w:p>
    <w:p w:rsidR="007F7066" w:rsidRDefault="007F7066" w:rsidP="008F7FCE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8F7FCE" w:rsidRDefault="008F7FCE" w:rsidP="008F7FCE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6.3</w:t>
      </w:r>
    </w:p>
    <w:p w:rsidR="008F7FCE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Date le funzioni </w:t>
      </w:r>
      <w:r w:rsidRPr="002F2BE0">
        <w:rPr>
          <w:position w:val="-10"/>
        </w:rPr>
        <w:object w:dxaOrig="1300" w:dyaOrig="360">
          <v:shape id="_x0000_i1090" type="#_x0000_t75" style="width:63.45pt;height:18pt" o:ole="">
            <v:imagedata r:id="rId68" o:title=""/>
          </v:shape>
          <o:OLEObject Type="Embed" ProgID="Equation.3" ShapeID="_x0000_i1090" DrawAspect="Content" ObjectID="_1506974118" r:id="rId69"/>
        </w:object>
      </w:r>
      <w:r>
        <w:t xml:space="preserve">, </w:t>
      </w:r>
      <w:r w:rsidR="00BB293A" w:rsidRPr="002F2BE0">
        <w:rPr>
          <w:position w:val="-10"/>
        </w:rPr>
        <w:object w:dxaOrig="940" w:dyaOrig="340">
          <v:shape id="_x0000_i1091" type="#_x0000_t75" style="width:47.15pt;height:18pt" o:ole="">
            <v:imagedata r:id="rId70" o:title=""/>
          </v:shape>
          <o:OLEObject Type="Embed" ProgID="Equation.3" ShapeID="_x0000_i1091" DrawAspect="Content" ObjectID="_1506974119" r:id="rId71"/>
        </w:object>
      </w:r>
      <w:r>
        <w:t xml:space="preserve">  si possono definire le funzioni composte</w:t>
      </w:r>
      <w:r w:rsidR="00BB293A">
        <w:t>.</w:t>
      </w:r>
    </w:p>
    <w:p w:rsidR="007F7066" w:rsidRDefault="007F7066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BB293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Per </w:t>
      </w:r>
      <w:r w:rsidRPr="00107894">
        <w:rPr>
          <w:position w:val="-10"/>
        </w:rPr>
        <w:object w:dxaOrig="920" w:dyaOrig="320">
          <v:shape id="_x0000_i1086" type="#_x0000_t75" style="width:45.85pt;height:15.85pt" o:ole="">
            <v:imagedata r:id="rId72" o:title=""/>
          </v:shape>
          <o:OLEObject Type="Embed" ProgID="Equation.3" ShapeID="_x0000_i1086" DrawAspect="Content" ObjectID="_1506974120" r:id="rId73"/>
        </w:object>
      </w:r>
    </w:p>
    <w:p w:rsidR="00BB293A" w:rsidRDefault="007F7066" w:rsidP="00BB293A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5520C3"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196CD6B7" wp14:editId="7F75F6FB">
            <wp:simplePos x="0" y="0"/>
            <wp:positionH relativeFrom="column">
              <wp:posOffset>3623854</wp:posOffset>
            </wp:positionH>
            <wp:positionV relativeFrom="paragraph">
              <wp:posOffset>2413635</wp:posOffset>
            </wp:positionV>
            <wp:extent cx="2883535" cy="2256790"/>
            <wp:effectExtent l="0" t="0" r="0" b="0"/>
            <wp:wrapTight wrapText="left">
              <wp:wrapPolygon edited="0">
                <wp:start x="0" y="0"/>
                <wp:lineTo x="0" y="21333"/>
                <wp:lineTo x="21405" y="21333"/>
                <wp:lineTo x="2140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A" w:rsidRPr="005520C3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A3C2DED" wp14:editId="51BABF54">
            <wp:simplePos x="0" y="0"/>
            <wp:positionH relativeFrom="column">
              <wp:posOffset>3652693</wp:posOffset>
            </wp:positionH>
            <wp:positionV relativeFrom="paragraph">
              <wp:posOffset>9929</wp:posOffset>
            </wp:positionV>
            <wp:extent cx="2811145" cy="2202815"/>
            <wp:effectExtent l="0" t="0" r="8255" b="6985"/>
            <wp:wrapTight wrapText="left">
              <wp:wrapPolygon edited="0">
                <wp:start x="0" y="0"/>
                <wp:lineTo x="0" y="21482"/>
                <wp:lineTo x="21517" y="21482"/>
                <wp:lineTo x="21517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FCE" w:rsidRPr="00DB493E">
        <w:object w:dxaOrig="4780" w:dyaOrig="380">
          <v:shape id="_x0000_i1080" type="#_x0000_t75" style="width:238.7pt;height:18.85pt" o:ole="">
            <v:imagedata r:id="rId76" o:title=""/>
          </v:shape>
          <o:OLEObject Type="Embed" ProgID="Equation.3" ShapeID="_x0000_i1080" DrawAspect="Content" ObjectID="_1506974121" r:id="rId77"/>
        </w:object>
      </w:r>
      <w:r w:rsidR="00BB293A" w:rsidRPr="00BB293A">
        <w:rPr>
          <w:position w:val="-28"/>
        </w:rPr>
        <w:object w:dxaOrig="4840" w:dyaOrig="740">
          <v:shape id="_x0000_i1083" type="#_x0000_t75" style="width:241.7pt;height:36.45pt" o:ole="">
            <v:imagedata r:id="rId78" o:title=""/>
          </v:shape>
          <o:OLEObject Type="Embed" ProgID="Equation.3" ShapeID="_x0000_i1083" DrawAspect="Content" ObjectID="_1506974122" r:id="rId79"/>
        </w:object>
      </w:r>
      <w:r w:rsidR="00BB293A">
        <w:br/>
      </w:r>
      <w:r w:rsidR="00BB293A">
        <w:br/>
      </w:r>
      <w:r>
        <w:t>Osservazione: i grafici hanno in comune il punto (0,-1)</w:t>
      </w:r>
      <w:r>
        <w:br/>
        <w:t xml:space="preserve">perché </w:t>
      </w:r>
      <w:r w:rsidRPr="007F7066">
        <w:rPr>
          <w:position w:val="-10"/>
        </w:rPr>
        <w:object w:dxaOrig="2000" w:dyaOrig="340">
          <v:shape id="_x0000_i1098" type="#_x0000_t75" style="width:99.85pt;height:16.7pt" o:ole="">
            <v:imagedata r:id="rId80" o:title=""/>
          </v:shape>
          <o:OLEObject Type="Embed" ProgID="Equation.3" ShapeID="_x0000_i1098" DrawAspect="Content" ObjectID="_1506974123" r:id="rId81"/>
        </w:object>
      </w:r>
      <w:r w:rsidR="00BB293A">
        <w:br/>
      </w:r>
      <w:r w:rsidR="00BB293A">
        <w:br/>
      </w:r>
      <w:r w:rsidR="00BB293A">
        <w:br/>
      </w:r>
      <w:r w:rsidR="00BB293A">
        <w:br/>
      </w:r>
      <w:r w:rsidR="00BB293A">
        <w:br/>
      </w:r>
      <w:r w:rsidR="00BB293A">
        <w:br/>
      </w:r>
      <w:r w:rsidR="00BB293A">
        <w:br/>
      </w:r>
      <w:r w:rsidR="00BB293A">
        <w:br/>
      </w:r>
    </w:p>
    <w:p w:rsidR="00BB293A" w:rsidRDefault="00BB293A" w:rsidP="00BB293A">
      <w:pPr>
        <w:pStyle w:val="Paragrafoelenco"/>
        <w:numPr>
          <w:ilvl w:val="0"/>
          <w:numId w:val="9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BB293A">
        <w:rPr>
          <w:position w:val="-10"/>
        </w:rPr>
        <w:object w:dxaOrig="3960" w:dyaOrig="360">
          <v:shape id="_x0000_i1085" type="#_x0000_t75" style="width:198pt;height:18pt" o:ole="">
            <v:imagedata r:id="rId82" o:title=""/>
          </v:shape>
          <o:OLEObject Type="Embed" ProgID="Equation.3" ShapeID="_x0000_i1085" DrawAspect="Content" ObjectID="_1506974124" r:id="rId83"/>
        </w:object>
      </w:r>
      <w:r>
        <w:br/>
      </w:r>
      <w:r w:rsidRPr="00BB293A">
        <w:rPr>
          <w:position w:val="-24"/>
        </w:rPr>
        <w:object w:dxaOrig="4020" w:dyaOrig="660">
          <v:shape id="_x0000_i1084" type="#_x0000_t75" style="width:201pt;height:33pt" o:ole="">
            <v:imagedata r:id="rId84" o:title=""/>
          </v:shape>
          <o:OLEObject Type="Embed" ProgID="Equation.3" ShapeID="_x0000_i1084" DrawAspect="Content" ObjectID="_1506974125" r:id="rId85"/>
        </w:object>
      </w:r>
      <w:r w:rsidR="007F7066">
        <w:t>Osservazione: i grafici hanno in comune i punti</w:t>
      </w:r>
      <w:r w:rsidR="007F7066">
        <w:br/>
        <w:t xml:space="preserve"> (-1,0) e (1,0) perché </w:t>
      </w:r>
      <w:r w:rsidR="007F7066" w:rsidRPr="007F7066">
        <w:rPr>
          <w:position w:val="-10"/>
        </w:rPr>
        <w:object w:dxaOrig="2940" w:dyaOrig="340">
          <v:shape id="_x0000_i1099" type="#_x0000_t75" style="width:147pt;height:16.7pt" o:ole="">
            <v:imagedata r:id="rId86" o:title=""/>
          </v:shape>
          <o:OLEObject Type="Embed" ProgID="Equation.3" ShapeID="_x0000_i1099" DrawAspect="Content" ObjectID="_1506974126" r:id="rId87"/>
        </w:object>
      </w:r>
      <w:r w:rsidR="007F7066">
        <w:br/>
      </w: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3F27C9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5520C3">
        <w:rPr>
          <w:noProof/>
          <w:color w:val="000000"/>
        </w:rPr>
        <w:drawing>
          <wp:anchor distT="0" distB="0" distL="114300" distR="114300" simplePos="0" relativeHeight="251682816" behindDoc="1" locked="0" layoutInCell="1" allowOverlap="1" wp14:anchorId="2809BD30" wp14:editId="18ABAB96">
            <wp:simplePos x="0" y="0"/>
            <wp:positionH relativeFrom="column">
              <wp:posOffset>3621405</wp:posOffset>
            </wp:positionH>
            <wp:positionV relativeFrom="paragraph">
              <wp:posOffset>176356</wp:posOffset>
            </wp:positionV>
            <wp:extent cx="2894400" cy="2268000"/>
            <wp:effectExtent l="0" t="0" r="1270" b="0"/>
            <wp:wrapTight wrapText="left">
              <wp:wrapPolygon edited="0">
                <wp:start x="0" y="0"/>
                <wp:lineTo x="0" y="21412"/>
                <wp:lineTo x="21467" y="21412"/>
                <wp:lineTo x="21467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Per </w:t>
      </w:r>
      <w:r w:rsidRPr="00107894">
        <w:rPr>
          <w:position w:val="-10"/>
        </w:rPr>
        <w:object w:dxaOrig="1180" w:dyaOrig="320">
          <v:shape id="_x0000_i1087" type="#_x0000_t75" style="width:59.15pt;height:15.85pt" o:ole="">
            <v:imagedata r:id="rId89" o:title=""/>
          </v:shape>
          <o:OLEObject Type="Embed" ProgID="Equation.3" ShapeID="_x0000_i1087" DrawAspect="Content" ObjectID="_1506974127" r:id="rId90"/>
        </w:object>
      </w:r>
    </w:p>
    <w:p w:rsidR="008F7FCE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  <w:jc w:val="center"/>
        <w:rPr>
          <w:color w:val="000000"/>
        </w:rPr>
      </w:pPr>
    </w:p>
    <w:p w:rsidR="008F7FCE" w:rsidRDefault="00BB293A" w:rsidP="008F7FCE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right="-143" w:hanging="426"/>
      </w:pPr>
      <w:r w:rsidRPr="00C16E34">
        <w:rPr>
          <w:position w:val="-10"/>
        </w:rPr>
        <w:object w:dxaOrig="4239" w:dyaOrig="360">
          <v:shape id="_x0000_i1088" type="#_x0000_t75" style="width:212.15pt;height:18pt" o:ole="">
            <v:imagedata r:id="rId91" o:title=""/>
          </v:shape>
          <o:OLEObject Type="Embed" ProgID="Equation.3" ShapeID="_x0000_i1088" DrawAspect="Content" ObjectID="_1506974128" r:id="rId92"/>
        </w:object>
      </w:r>
      <w:r>
        <w:br/>
      </w:r>
      <w:r w:rsidR="00C14F2D" w:rsidRPr="00BB293A">
        <w:rPr>
          <w:position w:val="-24"/>
        </w:rPr>
        <w:object w:dxaOrig="3800" w:dyaOrig="660">
          <v:shape id="_x0000_i1089" type="#_x0000_t75" style="width:190.3pt;height:33pt" o:ole="">
            <v:imagedata r:id="rId93" o:title=""/>
          </v:shape>
          <o:OLEObject Type="Embed" ProgID="Equation.3" ShapeID="_x0000_i1089" DrawAspect="Content" ObjectID="_1506974129" r:id="rId94"/>
        </w:object>
      </w:r>
      <w:r w:rsidR="007F7066">
        <w:br/>
        <w:t xml:space="preserve">Osservazione: i grafici hanno in comune i punti </w:t>
      </w:r>
      <w:r w:rsidR="007F7066">
        <w:br/>
        <w:t xml:space="preserve">(-1,0) e (1,0) perché </w:t>
      </w:r>
      <w:r w:rsidR="007F7066" w:rsidRPr="007F7066">
        <w:rPr>
          <w:position w:val="-10"/>
        </w:rPr>
        <w:object w:dxaOrig="2940" w:dyaOrig="340">
          <v:shape id="_x0000_i1100" type="#_x0000_t75" style="width:147pt;height:16.7pt" o:ole="">
            <v:imagedata r:id="rId95" o:title=""/>
          </v:shape>
          <o:OLEObject Type="Embed" ProgID="Equation.3" ShapeID="_x0000_i1100" DrawAspect="Content" ObjectID="_1506974130" r:id="rId96"/>
        </w:object>
      </w: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</w:pPr>
    </w:p>
    <w:p w:rsidR="00BB293A" w:rsidRDefault="00BB293A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</w:pPr>
    </w:p>
    <w:p w:rsidR="003F27C9" w:rsidRDefault="003F27C9" w:rsidP="00BB29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right="-143"/>
      </w:pPr>
      <w:bookmarkStart w:id="0" w:name="_GoBack"/>
      <w:bookmarkEnd w:id="0"/>
    </w:p>
    <w:p w:rsidR="008F7FCE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3979DA">
        <w:lastRenderedPageBreak/>
        <w:drawing>
          <wp:anchor distT="0" distB="0" distL="114300" distR="114300" simplePos="0" relativeHeight="251694080" behindDoc="1" locked="0" layoutInCell="1" allowOverlap="1" wp14:anchorId="6BC56277" wp14:editId="0E5F6027">
            <wp:simplePos x="0" y="0"/>
            <wp:positionH relativeFrom="column">
              <wp:posOffset>3042883</wp:posOffset>
            </wp:positionH>
            <wp:positionV relativeFrom="paragraph">
              <wp:posOffset>9525</wp:posOffset>
            </wp:positionV>
            <wp:extent cx="3139440" cy="2393315"/>
            <wp:effectExtent l="0" t="0" r="3810" b="6985"/>
            <wp:wrapTight wrapText="left">
              <wp:wrapPolygon edited="0">
                <wp:start x="0" y="0"/>
                <wp:lineTo x="0" y="21491"/>
                <wp:lineTo x="21495" y="21491"/>
                <wp:lineTo x="21495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FCE">
        <w:rPr>
          <w:b/>
          <w:color w:val="000000"/>
        </w:rPr>
        <w:t>Esempio 6.4</w:t>
      </w:r>
    </w:p>
    <w:p w:rsidR="008F7FCE" w:rsidRDefault="008F7FCE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Per tracciare il grafico di </w:t>
      </w:r>
      <w:r w:rsidRPr="002F2BE0">
        <w:rPr>
          <w:position w:val="-10"/>
        </w:rPr>
        <w:object w:dxaOrig="1160" w:dyaOrig="360">
          <v:shape id="_x0000_i1081" type="#_x0000_t75" style="width:57.85pt;height:18pt" o:ole="">
            <v:imagedata r:id="rId98" o:title=""/>
          </v:shape>
          <o:OLEObject Type="Embed" ProgID="Equation.3" ShapeID="_x0000_i1081" DrawAspect="Content" ObjectID="_1506974131" r:id="rId99"/>
        </w:object>
      </w:r>
      <w:r>
        <w:t xml:space="preserve"> basta osservare che   </w:t>
      </w:r>
      <w:r w:rsidR="00846972" w:rsidRPr="002F2BE0">
        <w:rPr>
          <w:position w:val="-10"/>
        </w:rPr>
        <w:object w:dxaOrig="2240" w:dyaOrig="360">
          <v:shape id="_x0000_i1104" type="#_x0000_t75" style="width:110.15pt;height:18pt" o:ole="">
            <v:imagedata r:id="rId100" o:title=""/>
          </v:shape>
          <o:OLEObject Type="Embed" ProgID="Equation.3" ShapeID="_x0000_i1104" DrawAspect="Content" ObjectID="_1506974132" r:id="rId101"/>
        </w:object>
      </w:r>
      <w:r>
        <w:t xml:space="preserve"> dove </w:t>
      </w:r>
      <w:r w:rsidRPr="002F2BE0">
        <w:rPr>
          <w:position w:val="-10"/>
        </w:rPr>
        <w:object w:dxaOrig="1340" w:dyaOrig="360">
          <v:shape id="_x0000_i1082" type="#_x0000_t75" style="width:67.3pt;height:18pt" o:ole="">
            <v:imagedata r:id="rId102" o:title=""/>
          </v:shape>
          <o:OLEObject Type="Embed" ProgID="Equation.3" ShapeID="_x0000_i1082" DrawAspect="Content" ObjectID="_1506974133" r:id="rId103"/>
        </w:object>
      </w:r>
      <w:r>
        <w:t xml:space="preserve">. </w:t>
      </w:r>
    </w:p>
    <w:p w:rsidR="00B61765" w:rsidRDefault="00B61765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61765" w:rsidRDefault="00B61765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3979DA" w:rsidRDefault="003979DA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B61765" w:rsidRDefault="00B61765" w:rsidP="008F7FC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>
        <w:rPr>
          <w:b/>
          <w:color w:val="000000"/>
        </w:rPr>
        <w:t>6.2</w:t>
      </w: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735B41">
        <w:rPr>
          <w:position w:val="-10"/>
        </w:rPr>
        <w:object w:dxaOrig="1920" w:dyaOrig="320">
          <v:shape id="_x0000_i1041" type="#_x0000_t75" style="width:103.3pt;height:17.15pt" o:ole="">
            <v:imagedata r:id="rId104" o:title=""/>
          </v:shape>
          <o:OLEObject Type="Embed" ProgID="Equation.3" ShapeID="_x0000_i1041" DrawAspect="Content" ObjectID="_1506974134" r:id="rId105"/>
        </w:object>
      </w:r>
      <w:r>
        <w:t xml:space="preserve"> </w:t>
      </w: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La funzione </w:t>
      </w:r>
      <w:r>
        <w:rPr>
          <w:i/>
          <w:color w:val="000000"/>
        </w:rPr>
        <w:t>f</w:t>
      </w:r>
      <w:r>
        <w:rPr>
          <w:color w:val="000000"/>
        </w:rPr>
        <w:t xml:space="preserve"> si dice </w:t>
      </w:r>
      <w:r w:rsidRPr="00334EBC">
        <w:rPr>
          <w:b/>
          <w:color w:val="000000"/>
        </w:rPr>
        <w:t>pari</w:t>
      </w:r>
      <w:r>
        <w:rPr>
          <w:color w:val="000000"/>
        </w:rPr>
        <w:t xml:space="preserve"> se </w:t>
      </w:r>
      <w:r w:rsidRPr="00735B41">
        <w:rPr>
          <w:position w:val="-10"/>
        </w:rPr>
        <w:object w:dxaOrig="2240" w:dyaOrig="320">
          <v:shape id="_x0000_i1042" type="#_x0000_t75" style="width:120.45pt;height:17.15pt" o:ole="">
            <v:imagedata r:id="rId106" o:title=""/>
          </v:shape>
          <o:OLEObject Type="Embed" ProgID="Equation.3" ShapeID="_x0000_i1042" DrawAspect="Content" ObjectID="_1506974135" r:id="rId107"/>
        </w:object>
      </w:r>
      <w:r>
        <w:t xml:space="preserve"> </w:t>
      </w: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Il grafico delle funzioni pari è simmetrico rispetto all’asse </w:t>
      </w:r>
      <w:r>
        <w:rPr>
          <w:i/>
        </w:rPr>
        <w:t>y</w:t>
      </w:r>
      <w:r>
        <w:t xml:space="preserve">, perciò per tracciarlo è sufficiente studiare la funzione per </w:t>
      </w:r>
      <w:r w:rsidRPr="00BC79D4">
        <w:rPr>
          <w:position w:val="-6"/>
        </w:rPr>
        <w:object w:dxaOrig="560" w:dyaOrig="279">
          <v:shape id="_x0000_i1043" type="#_x0000_t75" style="width:30pt;height:14.15pt" o:ole="">
            <v:imagedata r:id="rId108" o:title=""/>
          </v:shape>
          <o:OLEObject Type="Embed" ProgID="Equation.3" ShapeID="_x0000_i1043" DrawAspect="Content" ObjectID="_1506974136" r:id="rId109"/>
        </w:object>
      </w:r>
      <w:r w:rsidR="00AE69E9">
        <w:t xml:space="preserve">e per </w:t>
      </w:r>
      <w:r w:rsidR="00AE69E9" w:rsidRPr="00BC79D4">
        <w:rPr>
          <w:position w:val="-6"/>
        </w:rPr>
        <w:object w:dxaOrig="560" w:dyaOrig="279">
          <v:shape id="_x0000_i1044" type="#_x0000_t75" style="width:30pt;height:14.15pt" o:ole="">
            <v:imagedata r:id="rId110" o:title=""/>
          </v:shape>
          <o:OLEObject Type="Embed" ProgID="Equation.3" ShapeID="_x0000_i1044" DrawAspect="Content" ObjectID="_1506974137" r:id="rId111"/>
        </w:object>
      </w:r>
      <w:r w:rsidR="00AE69E9">
        <w:t xml:space="preserve">applicare la simmetria assiale rispetto all’asse </w:t>
      </w:r>
      <w:r w:rsidR="00AE69E9">
        <w:rPr>
          <w:i/>
        </w:rPr>
        <w:t>y.</w:t>
      </w:r>
    </w:p>
    <w:p w:rsidR="00AE69E9" w:rsidRDefault="00AE69E9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La funzione </w:t>
      </w:r>
      <w:r>
        <w:rPr>
          <w:i/>
          <w:color w:val="000000"/>
        </w:rPr>
        <w:t>f</w:t>
      </w:r>
      <w:r>
        <w:rPr>
          <w:color w:val="000000"/>
        </w:rPr>
        <w:t xml:space="preserve"> si dice </w:t>
      </w:r>
      <w:r w:rsidRPr="00334EBC">
        <w:rPr>
          <w:b/>
          <w:color w:val="000000"/>
        </w:rPr>
        <w:t>dispari</w:t>
      </w:r>
      <w:r>
        <w:rPr>
          <w:color w:val="000000"/>
        </w:rPr>
        <w:t xml:space="preserve"> se </w:t>
      </w:r>
      <w:r w:rsidRPr="00735B41">
        <w:rPr>
          <w:position w:val="-10"/>
        </w:rPr>
        <w:object w:dxaOrig="2400" w:dyaOrig="320">
          <v:shape id="_x0000_i1045" type="#_x0000_t75" style="width:128.55pt;height:17.15pt" o:ole="">
            <v:imagedata r:id="rId112" o:title=""/>
          </v:shape>
          <o:OLEObject Type="Embed" ProgID="Equation.3" ShapeID="_x0000_i1045" DrawAspect="Content" ObjectID="_1506974138" r:id="rId113"/>
        </w:object>
      </w:r>
      <w:r>
        <w:t xml:space="preserve"> </w:t>
      </w:r>
    </w:p>
    <w:p w:rsidR="00091726" w:rsidRPr="00BC79D4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Il grafico di una funzione dispari è simmetrico rispetto all’origine e perciò, come nelle funzioni pari, è sufficiente studiare la funzione nel dominio positivo e poi applicare la simmetria</w:t>
      </w:r>
      <w:r w:rsidR="00AE69E9">
        <w:rPr>
          <w:color w:val="000000"/>
        </w:rPr>
        <w:t xml:space="preserve"> centrale rispetto all’origine</w:t>
      </w:r>
      <w:r>
        <w:rPr>
          <w:color w:val="000000"/>
        </w:rPr>
        <w:t>.</w:t>
      </w:r>
    </w:p>
    <w:p w:rsidR="00091726" w:rsidRDefault="00091726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AE69E9" w:rsidRDefault="00AE69E9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Osservazione</w:t>
      </w:r>
    </w:p>
    <w:p w:rsidR="00AE69E9" w:rsidRPr="00AE69E9" w:rsidRDefault="00AE69E9" w:rsidP="0009172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Il dominio </w:t>
      </w:r>
      <w:r>
        <w:rPr>
          <w:i/>
          <w:color w:val="000000"/>
        </w:rPr>
        <w:t xml:space="preserve">X </w:t>
      </w:r>
      <w:r>
        <w:rPr>
          <w:color w:val="000000"/>
        </w:rPr>
        <w:t>di una funzione pari o dispari è simmetrico rispetto all’origine.</w:t>
      </w:r>
    </w:p>
    <w:p w:rsidR="00091726" w:rsidRDefault="00091726" w:rsidP="00091726"/>
    <w:p w:rsidR="00091726" w:rsidRDefault="00764CF2" w:rsidP="0009172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091726">
        <w:rPr>
          <w:b/>
          <w:color w:val="000000"/>
        </w:rPr>
        <w:t xml:space="preserve"> 6.5</w:t>
      </w:r>
    </w:p>
    <w:p w:rsidR="00091726" w:rsidRDefault="00764CF2" w:rsidP="0009172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Le funzioni</w:t>
      </w:r>
      <w:r w:rsidRPr="00764CF2">
        <w:rPr>
          <w:color w:val="000000"/>
        </w:rPr>
        <w:t xml:space="preserve"> </w:t>
      </w:r>
      <w:r w:rsidRPr="00764CF2">
        <w:rPr>
          <w:position w:val="-14"/>
        </w:rPr>
        <w:object w:dxaOrig="1240" w:dyaOrig="400">
          <v:shape id="_x0000_i1046" type="#_x0000_t75" style="width:61.3pt;height:20.15pt" o:ole="">
            <v:imagedata r:id="rId114" o:title=""/>
          </v:shape>
          <o:OLEObject Type="Embed" ProgID="Equation.3" ShapeID="_x0000_i1046" DrawAspect="Content" ObjectID="_1506974139" r:id="rId115"/>
        </w:object>
      </w:r>
      <w:r>
        <w:t xml:space="preserve"> sono </w:t>
      </w:r>
      <w:r>
        <w:rPr>
          <w:color w:val="000000"/>
        </w:rPr>
        <w:t>pari.</w:t>
      </w:r>
    </w:p>
    <w:p w:rsidR="00764CF2" w:rsidRPr="00764CF2" w:rsidRDefault="00764CF2" w:rsidP="0009172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Le funzioni</w:t>
      </w:r>
      <w:r w:rsidRPr="00764CF2">
        <w:rPr>
          <w:color w:val="000000"/>
        </w:rPr>
        <w:t xml:space="preserve"> </w:t>
      </w:r>
      <w:r w:rsidR="00AE69E9" w:rsidRPr="00764CF2">
        <w:rPr>
          <w:position w:val="-24"/>
        </w:rPr>
        <w:object w:dxaOrig="1400" w:dyaOrig="620">
          <v:shape id="_x0000_i1047" type="#_x0000_t75" style="width:68.55pt;height:31.3pt" o:ole="">
            <v:imagedata r:id="rId116" o:title=""/>
          </v:shape>
          <o:OLEObject Type="Embed" ProgID="Equation.3" ShapeID="_x0000_i1047" DrawAspect="Content" ObjectID="_1506974140" r:id="rId117"/>
        </w:object>
      </w:r>
      <w:r>
        <w:t xml:space="preserve"> sono dis</w:t>
      </w:r>
      <w:r>
        <w:rPr>
          <w:color w:val="000000"/>
        </w:rPr>
        <w:t>pari.</w:t>
      </w:r>
    </w:p>
    <w:p w:rsidR="00091726" w:rsidRDefault="00091726" w:rsidP="00E42037"/>
    <w:p w:rsidR="00EA0960" w:rsidRDefault="00EA0960" w:rsidP="00E42037"/>
    <w:p w:rsidR="00EA0960" w:rsidRDefault="00EA0960" w:rsidP="00EA096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Valore assoluto </w:t>
      </w:r>
    </w:p>
    <w:p w:rsidR="00EA0960" w:rsidRDefault="00EA0960" w:rsidP="00EA096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2062FD" w:rsidRDefault="002062FD" w:rsidP="002062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Date due funzioni </w:t>
      </w:r>
      <w:r w:rsidRPr="00C657E9">
        <w:rPr>
          <w:position w:val="-10"/>
        </w:rPr>
        <w:object w:dxaOrig="540" w:dyaOrig="320">
          <v:shape id="_x0000_i1048" type="#_x0000_t75" style="width:30pt;height:16.7pt" o:ole="">
            <v:imagedata r:id="rId39" o:title=""/>
          </v:shape>
          <o:OLEObject Type="Embed" ProgID="Equation.3" ShapeID="_x0000_i1048" DrawAspect="Content" ObjectID="_1506974141" r:id="rId118"/>
        </w:object>
      </w:r>
      <w:r>
        <w:t xml:space="preserve">e </w:t>
      </w:r>
      <w:r w:rsidRPr="002062FD">
        <w:rPr>
          <w:position w:val="-14"/>
        </w:rPr>
        <w:object w:dxaOrig="960" w:dyaOrig="400">
          <v:shape id="_x0000_i1049" type="#_x0000_t75" style="width:52.7pt;height:18.85pt" o:ole="">
            <v:imagedata r:id="rId119" o:title=""/>
          </v:shape>
          <o:OLEObject Type="Embed" ProgID="Equation.3" ShapeID="_x0000_i1049" DrawAspect="Content" ObjectID="_1506974142" r:id="rId120"/>
        </w:object>
      </w:r>
      <w:r>
        <w:t xml:space="preserve"> si possono definire due funzioni composte:</w:t>
      </w:r>
    </w:p>
    <w:p w:rsidR="002062FD" w:rsidRDefault="002062FD" w:rsidP="002062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Cs/>
        </w:rPr>
      </w:pPr>
      <w:r w:rsidRPr="002062FD">
        <w:rPr>
          <w:position w:val="-14"/>
        </w:rPr>
        <w:object w:dxaOrig="2799" w:dyaOrig="400">
          <v:shape id="_x0000_i1050" type="#_x0000_t75" style="width:140.55pt;height:18.85pt" o:ole="">
            <v:imagedata r:id="rId121" o:title=""/>
          </v:shape>
          <o:OLEObject Type="Embed" ProgID="Equation.3" ShapeID="_x0000_i1050" DrawAspect="Content" ObjectID="_1506974143" r:id="rId122"/>
        </w:object>
      </w:r>
    </w:p>
    <w:p w:rsidR="00802B70" w:rsidRDefault="00802B70" w:rsidP="00802B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Noto il grafico di </w:t>
      </w:r>
      <w:r w:rsidRPr="00C657E9">
        <w:rPr>
          <w:position w:val="-10"/>
        </w:rPr>
        <w:object w:dxaOrig="920" w:dyaOrig="320">
          <v:shape id="_x0000_i1051" type="#_x0000_t75" style="width:49.3pt;height:16.7pt" o:ole="">
            <v:imagedata r:id="rId123" o:title=""/>
          </v:shape>
          <o:OLEObject Type="Embed" ProgID="Equation.3" ShapeID="_x0000_i1051" DrawAspect="Content" ObjectID="_1506974144" r:id="rId124"/>
        </w:object>
      </w:r>
      <w:r>
        <w:t xml:space="preserve">, il grafico di </w:t>
      </w:r>
      <w:r w:rsidR="002F2BE0" w:rsidRPr="00190182">
        <w:rPr>
          <w:position w:val="-10"/>
        </w:rPr>
        <w:object w:dxaOrig="1200" w:dyaOrig="320">
          <v:shape id="_x0000_i1052" type="#_x0000_t75" style="width:63.85pt;height:16.7pt" o:ole="">
            <v:imagedata r:id="rId125" o:title=""/>
          </v:shape>
          <o:OLEObject Type="Embed" ProgID="Equation.3" ShapeID="_x0000_i1052" DrawAspect="Content" ObjectID="_1506974145" r:id="rId126"/>
        </w:object>
      </w:r>
      <w:r>
        <w:t xml:space="preserve">si ottiene mantenendo invariata la parte di grafico a destra dell’asse </w:t>
      </w:r>
      <w:r>
        <w:rPr>
          <w:i/>
        </w:rPr>
        <w:t>y</w:t>
      </w:r>
      <w:r>
        <w:t xml:space="preserve">, e sostituendo la parte a sinistra con la simmetrica rispetto all’asse </w:t>
      </w:r>
      <w:r>
        <w:rPr>
          <w:i/>
        </w:rPr>
        <w:t>y</w:t>
      </w:r>
      <w:r>
        <w:t xml:space="preserve"> della parte a destra </w:t>
      </w:r>
      <w:r w:rsidR="002062FD">
        <w:t>.</w:t>
      </w:r>
    </w:p>
    <w:p w:rsidR="002062FD" w:rsidRDefault="008573C7" w:rsidP="002062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2062FD">
        <w:rPr>
          <w:position w:val="-14"/>
        </w:rPr>
        <w:object w:dxaOrig="2820" w:dyaOrig="400">
          <v:shape id="_x0000_i1053" type="#_x0000_t75" style="width:140.55pt;height:18.85pt" o:ole="">
            <v:imagedata r:id="rId127" o:title=""/>
          </v:shape>
          <o:OLEObject Type="Embed" ProgID="Equation.3" ShapeID="_x0000_i1053" DrawAspect="Content" ObjectID="_1506974146" r:id="rId128"/>
        </w:object>
      </w:r>
    </w:p>
    <w:p w:rsidR="002062FD" w:rsidRPr="00EA0960" w:rsidRDefault="002062FD" w:rsidP="002062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Noto il grafico di </w:t>
      </w:r>
      <w:r w:rsidRPr="00C657E9">
        <w:rPr>
          <w:position w:val="-10"/>
        </w:rPr>
        <w:object w:dxaOrig="920" w:dyaOrig="320">
          <v:shape id="_x0000_i1054" type="#_x0000_t75" style="width:48.85pt;height:17.15pt" o:ole="">
            <v:imagedata r:id="rId123" o:title=""/>
          </v:shape>
          <o:OLEObject Type="Embed" ProgID="Equation.3" ShapeID="_x0000_i1054" DrawAspect="Content" ObjectID="_1506974147" r:id="rId129"/>
        </w:object>
      </w:r>
      <w:r>
        <w:t xml:space="preserve">, il grafico di </w:t>
      </w:r>
      <w:r w:rsidRPr="00190182">
        <w:rPr>
          <w:position w:val="-10"/>
        </w:rPr>
        <w:object w:dxaOrig="1240" w:dyaOrig="320">
          <v:shape id="_x0000_i1055" type="#_x0000_t75" style="width:67.3pt;height:17.15pt" o:ole="">
            <v:imagedata r:id="rId130" o:title=""/>
          </v:shape>
          <o:OLEObject Type="Embed" ProgID="Equation.3" ShapeID="_x0000_i1055" DrawAspect="Content" ObjectID="_1506974148" r:id="rId131"/>
        </w:object>
      </w:r>
      <w:r>
        <w:t xml:space="preserve">si ottiene, per la definizione di valore assoluto, mantenendo invariate le parti al di sopra dell’asse </w:t>
      </w:r>
      <w:r>
        <w:rPr>
          <w:i/>
        </w:rPr>
        <w:t>x</w:t>
      </w:r>
      <w:r>
        <w:t>, e “ribaltando” (applicando una simmetria assiale) le parti al di sotto di questo.</w:t>
      </w:r>
    </w:p>
    <w:p w:rsidR="00EA0960" w:rsidRDefault="00EA0960" w:rsidP="00E42037"/>
    <w:p w:rsidR="00846972" w:rsidRDefault="00846972" w:rsidP="00E42037"/>
    <w:p w:rsidR="00802B70" w:rsidRDefault="002062FD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lastRenderedPageBreak/>
        <w:t>Esempio 6.</w:t>
      </w:r>
      <w:r w:rsidR="00091726">
        <w:rPr>
          <w:b/>
          <w:color w:val="000000"/>
        </w:rPr>
        <w:t>6</w:t>
      </w:r>
    </w:p>
    <w:p w:rsidR="002F2BE0" w:rsidRP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Dato </w:t>
      </w:r>
      <w:r w:rsidRPr="002F2BE0">
        <w:rPr>
          <w:position w:val="-10"/>
        </w:rPr>
        <w:object w:dxaOrig="900" w:dyaOrig="320">
          <v:shape id="_x0000_i1056" type="#_x0000_t75" style="width:44.55pt;height:17.15pt" o:ole="">
            <v:imagedata r:id="rId132" o:title=""/>
          </v:shape>
          <o:OLEObject Type="Embed" ProgID="Equation.3" ShapeID="_x0000_i1056" DrawAspect="Content" ObjectID="_1506974149" r:id="rId133"/>
        </w:object>
      </w:r>
      <w:r>
        <w:t xml:space="preserve"> vogliamo tracciare il grafico di </w:t>
      </w:r>
      <w:r w:rsidRPr="002F2BE0">
        <w:rPr>
          <w:position w:val="-10"/>
        </w:rPr>
        <w:object w:dxaOrig="1040" w:dyaOrig="320">
          <v:shape id="_x0000_i1057" type="#_x0000_t75" style="width:51.85pt;height:17.15pt" o:ole="">
            <v:imagedata r:id="rId134" o:title=""/>
          </v:shape>
          <o:OLEObject Type="Embed" ProgID="Equation.3" ShapeID="_x0000_i1057" DrawAspect="Content" ObjectID="_1506974150" r:id="rId135"/>
        </w:object>
      </w:r>
    </w:p>
    <w:p w:rsidR="002F2BE0" w:rsidRDefault="00587995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144780</wp:posOffset>
            </wp:positionV>
            <wp:extent cx="2571750" cy="1447800"/>
            <wp:effectExtent l="19050" t="0" r="0" b="0"/>
            <wp:wrapTight wrapText="bothSides">
              <wp:wrapPolygon edited="0">
                <wp:start x="-160" y="0"/>
                <wp:lineTo x="-160" y="21316"/>
                <wp:lineTo x="21600" y="21316"/>
                <wp:lineTo x="21600" y="0"/>
                <wp:lineTo x="-160" y="0"/>
              </wp:wrapPolygon>
            </wp:wrapTight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 l="13064" t="64979" r="44946" b="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49530</wp:posOffset>
            </wp:positionV>
            <wp:extent cx="2190750" cy="1333500"/>
            <wp:effectExtent l="19050" t="0" r="0" b="0"/>
            <wp:wrapTight wrapText="bothSides">
              <wp:wrapPolygon edited="0">
                <wp:start x="-188" y="0"/>
                <wp:lineTo x="-188" y="21291"/>
                <wp:lineTo x="21600" y="21291"/>
                <wp:lineTo x="21600" y="0"/>
                <wp:lineTo x="-188" y="0"/>
              </wp:wrapPolygon>
            </wp:wrapTight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 l="11509" r="45723" b="64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2F2BE0" w:rsidRDefault="002F2BE0" w:rsidP="00802B7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E69E9" w:rsidRDefault="00AE69E9" w:rsidP="00E42037">
      <w:pPr>
        <w:rPr>
          <w:b/>
          <w:color w:val="000000"/>
        </w:rPr>
      </w:pPr>
    </w:p>
    <w:p w:rsidR="00AE69E9" w:rsidRDefault="00AE69E9" w:rsidP="00E42037">
      <w:pPr>
        <w:rPr>
          <w:b/>
          <w:color w:val="000000"/>
        </w:rPr>
      </w:pPr>
    </w:p>
    <w:p w:rsidR="00AE69E9" w:rsidRDefault="00AE69E9" w:rsidP="00AE69E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6.1 Applicazione al</w:t>
      </w:r>
      <w:r w:rsidRPr="00E42037">
        <w:rPr>
          <w:b/>
          <w:bCs/>
        </w:rPr>
        <w:t xml:space="preserve"> problema </w:t>
      </w:r>
      <w:r>
        <w:rPr>
          <w:b/>
          <w:bCs/>
        </w:rPr>
        <w:t>nel tempo</w:t>
      </w:r>
    </w:p>
    <w:p w:rsidR="00127CAF" w:rsidRDefault="00AE69E9" w:rsidP="00127CA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Si</w:t>
      </w:r>
      <w:r w:rsidR="00B06CE7">
        <w:rPr>
          <w:bCs/>
        </w:rPr>
        <w:t>a</w:t>
      </w:r>
      <w:r>
        <w:rPr>
          <w:bCs/>
        </w:rPr>
        <w:t xml:space="preserve"> </w:t>
      </w:r>
      <w:r w:rsidR="003A544E">
        <w:rPr>
          <w:bCs/>
          <w:i/>
        </w:rPr>
        <w:t>V</w:t>
      </w:r>
      <w:r>
        <w:rPr>
          <w:bCs/>
        </w:rPr>
        <w:t>(</w:t>
      </w:r>
      <w:r w:rsidR="003A544E">
        <w:rPr>
          <w:bCs/>
          <w:i/>
        </w:rPr>
        <w:t>p</w:t>
      </w:r>
      <w:r>
        <w:rPr>
          <w:bCs/>
        </w:rPr>
        <w:t>)</w:t>
      </w:r>
      <w:r w:rsidR="00696BE7">
        <w:rPr>
          <w:bCs/>
        </w:rPr>
        <w:t>=</w:t>
      </w:r>
      <w:r w:rsidR="00696BE7" w:rsidRPr="00696BE7">
        <w:rPr>
          <w:bCs/>
          <w:i/>
        </w:rPr>
        <w:t>N</w:t>
      </w:r>
      <w:r w:rsidR="003A544E">
        <w:rPr>
          <w:bCs/>
          <w:i/>
        </w:rPr>
        <w:t>p</w:t>
      </w:r>
      <w:r>
        <w:rPr>
          <w:bCs/>
        </w:rPr>
        <w:t xml:space="preserve"> il </w:t>
      </w:r>
      <w:r w:rsidR="00696BE7">
        <w:rPr>
          <w:bCs/>
        </w:rPr>
        <w:t xml:space="preserve">valore </w:t>
      </w:r>
      <w:r w:rsidR="008F5BBB">
        <w:rPr>
          <w:bCs/>
        </w:rPr>
        <w:t xml:space="preserve">complessivo </w:t>
      </w:r>
      <w:r w:rsidR="00696BE7">
        <w:rPr>
          <w:bCs/>
        </w:rPr>
        <w:t>d</w:t>
      </w:r>
      <w:r w:rsidR="008F5BBB">
        <w:rPr>
          <w:bCs/>
        </w:rPr>
        <w:t>elle azioni</w:t>
      </w:r>
      <w:r w:rsidR="00696BE7">
        <w:rPr>
          <w:bCs/>
        </w:rPr>
        <w:t xml:space="preserve"> </w:t>
      </w:r>
      <w:r w:rsidR="00696BE7">
        <w:t>volkswagen</w:t>
      </w:r>
      <w:r w:rsidR="00696BE7">
        <w:rPr>
          <w:bCs/>
        </w:rPr>
        <w:t xml:space="preserve"> dove </w:t>
      </w:r>
      <w:r w:rsidR="00696BE7">
        <w:rPr>
          <w:bCs/>
          <w:i/>
        </w:rPr>
        <w:t xml:space="preserve">N </w:t>
      </w:r>
      <w:r w:rsidR="00696BE7">
        <w:rPr>
          <w:bCs/>
        </w:rPr>
        <w:t xml:space="preserve">è il numero di azioni sul mercato e </w:t>
      </w:r>
      <w:r w:rsidR="003A544E">
        <w:rPr>
          <w:bCs/>
          <w:i/>
        </w:rPr>
        <w:t>p</w:t>
      </w:r>
      <w:r w:rsidR="00696BE7">
        <w:rPr>
          <w:bCs/>
          <w:i/>
        </w:rPr>
        <w:t xml:space="preserve"> </w:t>
      </w:r>
      <w:r w:rsidR="00696BE7">
        <w:rPr>
          <w:bCs/>
        </w:rPr>
        <w:t>il prezzo</w:t>
      </w:r>
      <w:r w:rsidR="00696BE7">
        <w:rPr>
          <w:bCs/>
          <w:i/>
        </w:rPr>
        <w:t xml:space="preserve"> </w:t>
      </w:r>
      <w:r w:rsidR="00696BE7">
        <w:rPr>
          <w:bCs/>
        </w:rPr>
        <w:t>di ogni azione</w:t>
      </w:r>
      <w:r w:rsidR="003A544E">
        <w:rPr>
          <w:bCs/>
        </w:rPr>
        <w:t xml:space="preserve"> che</w:t>
      </w:r>
      <w:r w:rsidR="00696BE7">
        <w:rPr>
          <w:bCs/>
        </w:rPr>
        <w:t xml:space="preserve"> varia </w:t>
      </w:r>
      <w:r w:rsidR="003A544E">
        <w:rPr>
          <w:bCs/>
        </w:rPr>
        <w:t>n</w:t>
      </w:r>
      <w:r>
        <w:rPr>
          <w:bCs/>
        </w:rPr>
        <w:t xml:space="preserve">el tempo </w:t>
      </w:r>
      <w:r>
        <w:rPr>
          <w:bCs/>
          <w:i/>
        </w:rPr>
        <w:t>t</w:t>
      </w:r>
      <w:r w:rsidRPr="00AE69E9">
        <w:rPr>
          <w:bCs/>
        </w:rPr>
        <w:sym w:font="Symbol" w:char="F0CE"/>
      </w:r>
      <w:r w:rsidR="009A5C35">
        <w:rPr>
          <w:bCs/>
        </w:rPr>
        <w:t>[</w:t>
      </w:r>
      <w:r>
        <w:rPr>
          <w:bCs/>
        </w:rPr>
        <w:t>0,+</w:t>
      </w:r>
      <w:r>
        <w:rPr>
          <w:bCs/>
        </w:rPr>
        <w:sym w:font="Symbol" w:char="F0A5"/>
      </w:r>
      <w:r>
        <w:rPr>
          <w:bCs/>
        </w:rPr>
        <w:t>)</w:t>
      </w:r>
      <w:r w:rsidR="003A544E">
        <w:rPr>
          <w:bCs/>
        </w:rPr>
        <w:t>, l</w:t>
      </w:r>
      <w:r w:rsidR="00696BE7">
        <w:rPr>
          <w:bCs/>
        </w:rPr>
        <w:t xml:space="preserve">a funzione </w:t>
      </w:r>
      <w:r w:rsidR="003A544E">
        <w:rPr>
          <w:bCs/>
          <w:i/>
        </w:rPr>
        <w:t>p</w:t>
      </w:r>
      <w:r w:rsidR="00696BE7">
        <w:rPr>
          <w:bCs/>
        </w:rPr>
        <w:t>(</w:t>
      </w:r>
      <w:r w:rsidR="00696BE7">
        <w:rPr>
          <w:bCs/>
          <w:i/>
        </w:rPr>
        <w:t>t</w:t>
      </w:r>
      <w:r w:rsidR="00696BE7">
        <w:rPr>
          <w:bCs/>
        </w:rPr>
        <w:t>)</w:t>
      </w:r>
      <w:r w:rsidR="008F5BBB">
        <w:rPr>
          <w:bCs/>
        </w:rPr>
        <w:t xml:space="preserve"> </w:t>
      </w:r>
      <w:r w:rsidR="003A544E">
        <w:rPr>
          <w:bCs/>
        </w:rPr>
        <w:t xml:space="preserve">è </w:t>
      </w:r>
      <w:r w:rsidR="008F5BBB">
        <w:rPr>
          <w:bCs/>
        </w:rPr>
        <w:t>rappresentata dal grafico</w:t>
      </w:r>
      <w:r w:rsidR="00344E6D">
        <w:rPr>
          <w:bCs/>
        </w:rPr>
        <w:t xml:space="preserve"> Bloomberg</w:t>
      </w:r>
      <w:r w:rsidR="003A544E">
        <w:rPr>
          <w:bCs/>
        </w:rPr>
        <w:t xml:space="preserve"> che segue.</w:t>
      </w:r>
    </w:p>
    <w:p w:rsidR="00344E6D" w:rsidRDefault="00344E6D" w:rsidP="00127CA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noProof/>
        </w:rPr>
        <w:drawing>
          <wp:inline distT="0" distB="0" distL="0" distR="0">
            <wp:extent cx="6120130" cy="3060380"/>
            <wp:effectExtent l="0" t="0" r="0" b="6985"/>
            <wp:docPr id="19" name="Immagine 19" descr="grafico-bloomberg-azioni-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grafico-bloomberg-azioni-vw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4E" w:rsidRDefault="003A544E" w:rsidP="00127CA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BD1A37" w:rsidRDefault="003A544E" w:rsidP="003C7F05">
      <w:pPr>
        <w:pBdr>
          <w:left w:val="single" w:sz="24" w:space="4" w:color="000099"/>
        </w:pBdr>
        <w:autoSpaceDE w:val="0"/>
        <w:autoSpaceDN w:val="0"/>
        <w:adjustRightInd w:val="0"/>
        <w:spacing w:before="240" w:line="240" w:lineRule="atLeast"/>
        <w:rPr>
          <w:bCs/>
        </w:rPr>
      </w:pPr>
      <w:r>
        <w:rPr>
          <w:bCs/>
        </w:rPr>
        <w:t>Vole</w:t>
      </w:r>
      <w:r w:rsidR="00D2328B">
        <w:rPr>
          <w:bCs/>
        </w:rPr>
        <w:t>ndo avere la capitalizzazione alle ore 10.00 s</w:t>
      </w:r>
      <w:r w:rsidR="003C7F05">
        <w:rPr>
          <w:bCs/>
        </w:rPr>
        <w:t xml:space="preserve">i ottiene calcolando la funzione composta </w:t>
      </w:r>
      <w:r w:rsidR="003C7F05">
        <w:rPr>
          <w:bCs/>
          <w:i/>
        </w:rPr>
        <w:t>V</w:t>
      </w:r>
      <w:r w:rsidR="003C7F05">
        <w:rPr>
          <w:bCs/>
        </w:rPr>
        <w:t>(</w:t>
      </w:r>
      <w:r w:rsidR="003C7F05">
        <w:rPr>
          <w:bCs/>
          <w:i/>
        </w:rPr>
        <w:t>p</w:t>
      </w:r>
      <w:r w:rsidR="003C7F05">
        <w:rPr>
          <w:bCs/>
        </w:rPr>
        <w:t>(</w:t>
      </w:r>
      <w:r w:rsidR="003C7F05" w:rsidRPr="003C7F05">
        <w:rPr>
          <w:bCs/>
          <w:i/>
        </w:rPr>
        <w:t>t</w:t>
      </w:r>
      <w:r w:rsidR="003C7F05">
        <w:rPr>
          <w:bCs/>
        </w:rPr>
        <w:t>))</w:t>
      </w:r>
      <w:r w:rsidR="003C7F05">
        <w:rPr>
          <w:bCs/>
        </w:rPr>
        <w:t xml:space="preserve"> per  </w:t>
      </w:r>
      <w:r w:rsidR="003C7F05">
        <w:rPr>
          <w:bCs/>
          <w:i/>
        </w:rPr>
        <w:t>t =</w:t>
      </w:r>
      <w:r w:rsidR="003C7F05">
        <w:rPr>
          <w:bCs/>
        </w:rPr>
        <w:t xml:space="preserve"> 10</w:t>
      </w:r>
    </w:p>
    <w:p w:rsidR="00BD1A37" w:rsidRDefault="00D2328B" w:rsidP="00BD1A3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  <w:vertAlign w:val="superscript"/>
        </w:rPr>
      </w:pPr>
      <w:r>
        <w:rPr>
          <w:bCs/>
          <w:i/>
        </w:rPr>
        <w:t>V</w:t>
      </w:r>
      <w:r>
        <w:rPr>
          <w:bCs/>
        </w:rPr>
        <w:t>(</w:t>
      </w:r>
      <w:r>
        <w:rPr>
          <w:bCs/>
          <w:i/>
        </w:rPr>
        <w:t>p</w:t>
      </w:r>
      <w:r>
        <w:rPr>
          <w:bCs/>
        </w:rPr>
        <w:t>(10</w:t>
      </w:r>
      <w:r>
        <w:rPr>
          <w:bCs/>
        </w:rPr>
        <w:t>)</w:t>
      </w:r>
      <w:r>
        <w:rPr>
          <w:bCs/>
        </w:rPr>
        <w:t>)</w:t>
      </w:r>
      <w:r>
        <w:rPr>
          <w:bCs/>
        </w:rPr>
        <w:t>=</w:t>
      </w:r>
      <w:r w:rsidRPr="00D2328B">
        <w:rPr>
          <w:bCs/>
        </w:rPr>
        <w:t xml:space="preserve"> </w:t>
      </w:r>
      <w:r w:rsidRPr="00D2328B">
        <w:rPr>
          <w:bCs/>
        </w:rPr>
        <w:t>125</w:t>
      </w:r>
      <w:r>
        <w:rPr>
          <w:bCs/>
        </w:rPr>
        <w:t xml:space="preserve">.8 </w:t>
      </w:r>
      <w:r w:rsidRPr="00696BE7">
        <w:rPr>
          <w:bCs/>
          <w:i/>
        </w:rPr>
        <w:t>N</w:t>
      </w:r>
      <w:r>
        <w:rPr>
          <w:bCs/>
          <w:i/>
        </w:rPr>
        <w:t xml:space="preserve"> </w:t>
      </w:r>
      <w:r>
        <w:rPr>
          <w:bCs/>
        </w:rPr>
        <w:t xml:space="preserve">dove </w:t>
      </w:r>
      <w:r>
        <w:rPr>
          <w:bCs/>
          <w:i/>
        </w:rPr>
        <w:t>N</w:t>
      </w:r>
      <w:r>
        <w:rPr>
          <w:bCs/>
        </w:rPr>
        <w:t>=12.9 10</w:t>
      </w:r>
      <w:r>
        <w:rPr>
          <w:bCs/>
          <w:vertAlign w:val="superscript"/>
        </w:rPr>
        <w:t>9</w:t>
      </w:r>
      <w:r>
        <w:rPr>
          <w:bCs/>
        </w:rPr>
        <w:t>/(162</w:t>
      </w:r>
      <w:r w:rsidR="00C73DD3">
        <w:rPr>
          <w:bCs/>
        </w:rPr>
        <w:t>,4</w:t>
      </w:r>
      <w:r>
        <w:rPr>
          <w:bCs/>
        </w:rPr>
        <w:t>-133)=4.54 10</w:t>
      </w:r>
      <w:r>
        <w:rPr>
          <w:bCs/>
          <w:vertAlign w:val="superscript"/>
        </w:rPr>
        <w:t>9</w:t>
      </w:r>
    </w:p>
    <w:p w:rsidR="003C7F05" w:rsidRDefault="003C7F05" w:rsidP="00BD1A3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3A544E" w:rsidRPr="00D2328B" w:rsidRDefault="00D2328B" w:rsidP="00127CA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quindi la capitalizzazione alle ore 10.00 del 21/9/15 è stata di circa 56 mld.</w:t>
      </w:r>
    </w:p>
    <w:p w:rsidR="00846972" w:rsidRPr="00127CAF" w:rsidRDefault="00846972" w:rsidP="00E852EF">
      <w:pPr>
        <w:autoSpaceDE w:val="0"/>
        <w:autoSpaceDN w:val="0"/>
        <w:adjustRightInd w:val="0"/>
        <w:spacing w:line="240" w:lineRule="atLeast"/>
        <w:rPr>
          <w:bCs/>
        </w:rPr>
      </w:pPr>
    </w:p>
    <w:p w:rsidR="008573C7" w:rsidRDefault="00137609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6</w:t>
      </w:r>
      <w:r w:rsidR="00091726">
        <w:rPr>
          <w:b/>
          <w:color w:val="000000"/>
        </w:rPr>
        <w:t>.3</w:t>
      </w:r>
    </w:p>
    <w:p w:rsidR="008573C7" w:rsidRPr="00F21128" w:rsidRDefault="008573C7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 definisce </w:t>
      </w:r>
      <w:r w:rsidRPr="008314E8">
        <w:rPr>
          <w:b/>
          <w:color w:val="000000"/>
        </w:rPr>
        <w:t>funzione inversa</w:t>
      </w:r>
      <w:r>
        <w:rPr>
          <w:color w:val="000000"/>
        </w:rPr>
        <w:t xml:space="preserve"> di  </w:t>
      </w:r>
      <w:r>
        <w:rPr>
          <w:i/>
          <w:color w:val="000000"/>
        </w:rPr>
        <w:t>f</w:t>
      </w:r>
      <w:r>
        <w:rPr>
          <w:color w:val="000000"/>
        </w:rPr>
        <w:t xml:space="preserve"> : </w:t>
      </w:r>
      <w:r w:rsidRPr="00DF4B02">
        <w:rPr>
          <w:position w:val="-10"/>
        </w:rPr>
        <w:object w:dxaOrig="400" w:dyaOrig="360">
          <v:shape id="_x0000_i1058" type="#_x0000_t75" style="width:20.15pt;height:18pt" o:ole="">
            <v:imagedata r:id="rId139" o:title=""/>
          </v:shape>
          <o:OLEObject Type="Embed" ProgID="Equation.3" ShapeID="_x0000_i1058" DrawAspect="Content" ObjectID="_1506974151" r:id="rId140"/>
        </w:object>
      </w:r>
      <w:r>
        <w:t xml:space="preserve">, la funzione che composta a </w:t>
      </w:r>
      <w:r>
        <w:rPr>
          <w:i/>
        </w:rPr>
        <w:t>f</w:t>
      </w:r>
      <w:r>
        <w:t xml:space="preserve">  </w:t>
      </w:r>
      <w:r w:rsidR="008314E8">
        <w:t>coincide con l</w:t>
      </w:r>
      <w:r>
        <w:t>a funzione identità</w:t>
      </w:r>
      <w:r w:rsidR="008314E8">
        <w:t xml:space="preserve"> ossia</w:t>
      </w:r>
    </w:p>
    <w:p w:rsidR="008573C7" w:rsidRDefault="008573C7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F21128">
        <w:rPr>
          <w:position w:val="-10"/>
        </w:rPr>
        <w:object w:dxaOrig="1620" w:dyaOrig="360">
          <v:shape id="_x0000_i1059" type="#_x0000_t75" style="width:81.85pt;height:18pt" o:ole="">
            <v:imagedata r:id="rId141" o:title=""/>
          </v:shape>
          <o:OLEObject Type="Embed" ProgID="Equation.3" ShapeID="_x0000_i1059" DrawAspect="Content" ObjectID="_1506974152" r:id="rId142"/>
        </w:object>
      </w:r>
    </w:p>
    <w:p w:rsidR="008314E8" w:rsidRDefault="008573C7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esiste </w:t>
      </w:r>
      <w:r w:rsidRPr="00F21128">
        <w:rPr>
          <w:position w:val="-10"/>
        </w:rPr>
        <w:object w:dxaOrig="400" w:dyaOrig="360">
          <v:shape id="_x0000_i1060" type="#_x0000_t75" style="width:20.15pt;height:18pt" o:ole="">
            <v:imagedata r:id="rId143" o:title=""/>
          </v:shape>
          <o:OLEObject Type="Embed" ProgID="Equation.3" ShapeID="_x0000_i1060" DrawAspect="Content" ObjectID="_1506974153" r:id="rId144"/>
        </w:object>
      </w:r>
      <w:r>
        <w:t xml:space="preserve"> , allora la funzione </w:t>
      </w:r>
      <w:r w:rsidRPr="00F21128">
        <w:rPr>
          <w:i/>
        </w:rPr>
        <w:t>f</w:t>
      </w:r>
      <w:r>
        <w:t xml:space="preserve"> </w:t>
      </w:r>
      <w:r w:rsidRPr="00F21128">
        <w:t>è</w:t>
      </w:r>
      <w:r>
        <w:t xml:space="preserve"> detta invertibile; una funzione è invertibile se e solo se a ciascun elemento del codominio corrisponde uno e un solo elemento del dominio (biunivoca). </w:t>
      </w:r>
    </w:p>
    <w:p w:rsidR="008314E8" w:rsidRDefault="008314E8" w:rsidP="008314E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F21128">
        <w:rPr>
          <w:position w:val="-10"/>
        </w:rPr>
        <w:object w:dxaOrig="2540" w:dyaOrig="360">
          <v:shape id="_x0000_i1061" type="#_x0000_t75" style="width:125.15pt;height:18pt" o:ole="">
            <v:imagedata r:id="rId145" o:title=""/>
          </v:shape>
          <o:OLEObject Type="Embed" ProgID="Equation.3" ShapeID="_x0000_i1061" DrawAspect="Content" ObjectID="_1506974154" r:id="rId146"/>
        </w:object>
      </w:r>
    </w:p>
    <w:p w:rsidR="003E0586" w:rsidRDefault="003E0586" w:rsidP="003E05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3E0586" w:rsidRDefault="003E0586" w:rsidP="003E05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Si  può dimostrare che vale la </w:t>
      </w:r>
      <w:r w:rsidRPr="003E0586">
        <w:rPr>
          <w:b/>
        </w:rPr>
        <w:t>proprietà inv</w:t>
      </w:r>
      <w:r>
        <w:rPr>
          <w:b/>
        </w:rPr>
        <w:t>olutiva</w:t>
      </w:r>
      <w:r>
        <w:t xml:space="preserve">: </w:t>
      </w:r>
      <w:r w:rsidRPr="00F21128">
        <w:rPr>
          <w:position w:val="-10"/>
        </w:rPr>
        <w:object w:dxaOrig="1200" w:dyaOrig="360">
          <v:shape id="_x0000_i1062" type="#_x0000_t75" style="width:60pt;height:18pt" o:ole="">
            <v:imagedata r:id="rId147" o:title=""/>
          </v:shape>
          <o:OLEObject Type="Embed" ProgID="Equation.3" ShapeID="_x0000_i1062" DrawAspect="Content" ObjectID="_1506974155" r:id="rId148"/>
        </w:object>
      </w:r>
      <w:r>
        <w:t xml:space="preserve"> </w:t>
      </w:r>
    </w:p>
    <w:p w:rsidR="008314E8" w:rsidRDefault="003E0586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i/>
        </w:rPr>
      </w:pPr>
      <w:r>
        <w:lastRenderedPageBreak/>
        <w:t>E’ importante notare  che i grafici nel piano cartesiano di</w:t>
      </w:r>
      <w:r w:rsidRPr="006679FE">
        <w:rPr>
          <w:position w:val="-10"/>
        </w:rPr>
        <w:object w:dxaOrig="540" w:dyaOrig="320">
          <v:shape id="_x0000_i1063" type="#_x0000_t75" style="width:26.55pt;height:17.15pt" o:ole="">
            <v:imagedata r:id="rId149" o:title=""/>
          </v:shape>
          <o:OLEObject Type="Embed" ProgID="Equation.3" ShapeID="_x0000_i1063" DrawAspect="Content" ObjectID="_1506974156" r:id="rId150"/>
        </w:object>
      </w:r>
      <w:r>
        <w:t xml:space="preserve">e </w:t>
      </w:r>
      <w:r w:rsidRPr="008A5AE2">
        <w:rPr>
          <w:position w:val="-10"/>
        </w:rPr>
        <w:object w:dxaOrig="720" w:dyaOrig="360">
          <v:shape id="_x0000_i1064" type="#_x0000_t75" style="width:36.85pt;height:18pt" o:ole="">
            <v:imagedata r:id="rId151" o:title=""/>
          </v:shape>
          <o:OLEObject Type="Embed" ProgID="Equation.3" ShapeID="_x0000_i1064" DrawAspect="Content" ObjectID="_1506974157" r:id="rId152"/>
        </w:object>
      </w:r>
      <w:r>
        <w:t xml:space="preserve"> risultano simmetrici rispetto alla bisettrice del 1° e del 3° quadrante  quindi i</w:t>
      </w:r>
      <w:r w:rsidR="008314E8">
        <w:t xml:space="preserve">l grafico di </w:t>
      </w:r>
      <w:r w:rsidR="008314E8" w:rsidRPr="00F21128">
        <w:rPr>
          <w:position w:val="-10"/>
        </w:rPr>
        <w:object w:dxaOrig="400" w:dyaOrig="360">
          <v:shape id="_x0000_i1065" type="#_x0000_t75" style="width:20.15pt;height:18pt" o:ole="">
            <v:imagedata r:id="rId143" o:title=""/>
          </v:shape>
          <o:OLEObject Type="Embed" ProgID="Equation.3" ShapeID="_x0000_i1065" DrawAspect="Content" ObjectID="_1506974158" r:id="rId153"/>
        </w:object>
      </w:r>
      <w:r w:rsidR="008314E8">
        <w:t xml:space="preserve"> si ottiene costruendo la curva simmetrica del grafico di </w:t>
      </w:r>
      <w:r w:rsidR="008314E8">
        <w:rPr>
          <w:i/>
        </w:rPr>
        <w:t>f</w:t>
      </w:r>
      <w:r w:rsidR="008314E8">
        <w:t xml:space="preserve"> rispetto alla retta </w:t>
      </w:r>
      <w:r w:rsidR="008314E8">
        <w:rPr>
          <w:i/>
        </w:rPr>
        <w:t>y</w:t>
      </w:r>
      <w:r w:rsidR="008314E8">
        <w:t>=</w:t>
      </w:r>
      <w:r w:rsidR="008314E8">
        <w:rPr>
          <w:i/>
        </w:rPr>
        <w:t>x.</w:t>
      </w:r>
    </w:p>
    <w:p w:rsidR="008314E8" w:rsidRPr="008314E8" w:rsidRDefault="003E0586" w:rsidP="003E05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1060" cy="266237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94" cy="266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86" w:rsidRDefault="003E0586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8573C7" w:rsidRDefault="008573C7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Alcune funzioni non sono invertibili in tutto il loro dominio, ma può esistere un </w:t>
      </w:r>
      <w:r w:rsidR="001E72DA">
        <w:t>sottoinsieme del dominio</w:t>
      </w:r>
      <w:r>
        <w:t xml:space="preserve"> dove esse lo sono, in questo caso</w:t>
      </w:r>
      <w:r w:rsidR="001E72DA">
        <w:t xml:space="preserve"> si considera come dominio della</w:t>
      </w:r>
      <w:r>
        <w:t xml:space="preserve"> funzione </w:t>
      </w:r>
      <w:r w:rsidR="001E72DA">
        <w:t xml:space="preserve">tale sottoinsieme e </w:t>
      </w:r>
      <w:r w:rsidR="001E72DA" w:rsidRPr="001E72DA">
        <w:rPr>
          <w:i/>
        </w:rPr>
        <w:t>f</w:t>
      </w:r>
      <w:r w:rsidR="001E72DA">
        <w:t xml:space="preserve"> </w:t>
      </w:r>
      <w:r w:rsidRPr="001E72DA">
        <w:t>si</w:t>
      </w:r>
      <w:r>
        <w:t xml:space="preserve"> dice invertibile in </w:t>
      </w:r>
      <w:r w:rsidR="001E72DA">
        <w:t>esso</w:t>
      </w:r>
      <w:r>
        <w:t>.</w:t>
      </w:r>
    </w:p>
    <w:p w:rsidR="00846972" w:rsidRDefault="00846972" w:rsidP="008573C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573C7" w:rsidRDefault="003E0586" w:rsidP="008573C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8573C7">
        <w:rPr>
          <w:b/>
          <w:color w:val="000000"/>
        </w:rPr>
        <w:t xml:space="preserve"> </w:t>
      </w:r>
      <w:r w:rsidR="00137609">
        <w:rPr>
          <w:b/>
          <w:color w:val="000000"/>
        </w:rPr>
        <w:t>6</w:t>
      </w:r>
      <w:r w:rsidR="008573C7">
        <w:rPr>
          <w:b/>
          <w:color w:val="000000"/>
        </w:rPr>
        <w:t>.</w:t>
      </w:r>
      <w:r w:rsidR="00091726">
        <w:rPr>
          <w:b/>
          <w:color w:val="000000"/>
        </w:rPr>
        <w:t>7</w:t>
      </w:r>
    </w:p>
    <w:p w:rsidR="008573C7" w:rsidRDefault="008573C7" w:rsidP="001E72DA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A3930">
        <w:rPr>
          <w:position w:val="-10"/>
        </w:rPr>
        <w:object w:dxaOrig="1620" w:dyaOrig="320">
          <v:shape id="_x0000_i1066" type="#_x0000_t75" style="width:81.85pt;height:17.15pt" o:ole="">
            <v:imagedata r:id="rId155" o:title=""/>
          </v:shape>
          <o:OLEObject Type="Embed" ProgID="Equation.3" ShapeID="_x0000_i1066" DrawAspect="Content" ObjectID="_1506974159" r:id="rId156"/>
        </w:object>
      </w:r>
      <w:r>
        <w:t xml:space="preserve">, </w:t>
      </w:r>
      <w:r w:rsidR="003E0586">
        <w:t xml:space="preserve">è invertibile perché è una corrispondenza biunivoca, </w:t>
      </w:r>
      <w:r>
        <w:t xml:space="preserve">per trovare la sua inversa è necessario isolare la variabile </w:t>
      </w:r>
      <w:r w:rsidRPr="001E72DA">
        <w:rPr>
          <w:i/>
        </w:rPr>
        <w:t>x</w:t>
      </w:r>
      <w:r>
        <w:t>, esplicitandola:</w:t>
      </w:r>
    </w:p>
    <w:p w:rsidR="008573C7" w:rsidRDefault="008573C7" w:rsidP="008573C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2A3930">
        <w:rPr>
          <w:position w:val="-24"/>
        </w:rPr>
        <w:object w:dxaOrig="1740" w:dyaOrig="620">
          <v:shape id="_x0000_i1067" type="#_x0000_t75" style="width:88.7pt;height:31.3pt" o:ole="">
            <v:imagedata r:id="rId157" o:title=""/>
          </v:shape>
          <o:OLEObject Type="Embed" ProgID="Equation.3" ShapeID="_x0000_i1067" DrawAspect="Content" ObjectID="_1506974160" r:id="rId158"/>
        </w:object>
      </w:r>
      <w:r>
        <w:t xml:space="preserve">; poiché vogliamo che </w:t>
      </w:r>
      <w:r w:rsidR="003E0586">
        <w:t>l’</w:t>
      </w:r>
      <w:r>
        <w:t xml:space="preserve">argomento della funzione </w:t>
      </w:r>
      <w:r w:rsidR="003E0586">
        <w:t>os</w:t>
      </w:r>
      <w:r>
        <w:t xml:space="preserve">sia la variabile indipendente </w:t>
      </w:r>
      <w:r w:rsidR="003E0586">
        <w:t xml:space="preserve">sia </w:t>
      </w:r>
      <w:r w:rsidR="003E0586">
        <w:rPr>
          <w:i/>
        </w:rPr>
        <w:t xml:space="preserve">x, </w:t>
      </w:r>
      <w:r>
        <w:t xml:space="preserve">scriviamo la funzione inversa come </w:t>
      </w:r>
      <w:r w:rsidRPr="006679FE">
        <w:rPr>
          <w:position w:val="-24"/>
        </w:rPr>
        <w:object w:dxaOrig="1719" w:dyaOrig="620">
          <v:shape id="_x0000_i1068" type="#_x0000_t75" style="width:86.15pt;height:31.3pt" o:ole="">
            <v:imagedata r:id="rId159" o:title=""/>
          </v:shape>
          <o:OLEObject Type="Embed" ProgID="Equation.3" ShapeID="_x0000_i1068" DrawAspect="Content" ObjectID="_1506974161" r:id="rId160"/>
        </w:object>
      </w:r>
      <w:r>
        <w:t xml:space="preserve">. </w:t>
      </w:r>
    </w:p>
    <w:p w:rsidR="004F4E6A" w:rsidRDefault="001E72DA" w:rsidP="004F4E6A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A3930">
        <w:rPr>
          <w:position w:val="-10"/>
        </w:rPr>
        <w:object w:dxaOrig="1300" w:dyaOrig="360">
          <v:shape id="_x0000_i1107" type="#_x0000_t75" style="width:65.15pt;height:18pt" o:ole="">
            <v:imagedata r:id="rId161" o:title=""/>
          </v:shape>
          <o:OLEObject Type="Embed" ProgID="Equation.3" ShapeID="_x0000_i1107" DrawAspect="Content" ObjectID="_1506974162" r:id="rId162"/>
        </w:object>
      </w:r>
      <w:r>
        <w:t>, non è invertibile perché è non è una corrisponden</w:t>
      </w:r>
      <w:r w:rsidR="00326B17">
        <w:t xml:space="preserve">za biunivoca; infatti </w:t>
      </w:r>
      <w:r w:rsidR="004F4E6A">
        <w:t xml:space="preserve">esplicitando la </w:t>
      </w:r>
      <w:r w:rsidR="004F4E6A">
        <w:rPr>
          <w:i/>
        </w:rPr>
        <w:t xml:space="preserve">x </w:t>
      </w:r>
      <w:r w:rsidR="00326B17">
        <w:t xml:space="preserve">si ottiene </w:t>
      </w:r>
      <w:r w:rsidR="004F4E6A" w:rsidRPr="004F4E6A">
        <w:rPr>
          <w:position w:val="-12"/>
        </w:rPr>
        <w:object w:dxaOrig="920" w:dyaOrig="400">
          <v:shape id="_x0000_i1108" type="#_x0000_t75" style="width:46.7pt;height:18.85pt" o:ole="">
            <v:imagedata r:id="rId163" o:title=""/>
          </v:shape>
          <o:OLEObject Type="Embed" ProgID="Equation.3" ShapeID="_x0000_i1108" DrawAspect="Content" ObjectID="_1506974163" r:id="rId164"/>
        </w:object>
      </w:r>
      <w:r w:rsidR="004F4E6A">
        <w:t xml:space="preserve">, la funzione </w:t>
      </w:r>
      <w:r>
        <w:t xml:space="preserve">però è invertibile per </w:t>
      </w:r>
      <w:r w:rsidRPr="001E72DA">
        <w:rPr>
          <w:i/>
        </w:rPr>
        <w:t>x</w:t>
      </w:r>
      <w:r>
        <w:t xml:space="preserve"> </w:t>
      </w:r>
      <w:r>
        <w:sym w:font="Symbol" w:char="F0B3"/>
      </w:r>
      <w:r>
        <w:t xml:space="preserve">0 e in tale intervallo la sua inversa è </w:t>
      </w:r>
      <w:r w:rsidRPr="001E72DA">
        <w:rPr>
          <w:position w:val="-10"/>
        </w:rPr>
        <w:object w:dxaOrig="1579" w:dyaOrig="380">
          <v:shape id="_x0000_i1109" type="#_x0000_t75" style="width:80.15pt;height:18.85pt" o:ole="">
            <v:imagedata r:id="rId165" o:title=""/>
          </v:shape>
          <o:OLEObject Type="Embed" ProgID="Equation.3" ShapeID="_x0000_i1109" DrawAspect="Content" ObjectID="_1506974164" r:id="rId166"/>
        </w:object>
      </w:r>
      <w:r>
        <w:t xml:space="preserve">. </w:t>
      </w:r>
      <w:r w:rsidR="004F4E6A">
        <w:br/>
        <w:t xml:space="preserve">Questa non è l’unica scelta possibile, si può considerare </w:t>
      </w:r>
      <w:r w:rsidR="004F4E6A" w:rsidRPr="002A3930">
        <w:rPr>
          <w:position w:val="-10"/>
        </w:rPr>
        <w:object w:dxaOrig="1300" w:dyaOrig="360">
          <v:shape id="_x0000_i1110" type="#_x0000_t75" style="width:65.15pt;height:18pt" o:ole="">
            <v:imagedata r:id="rId161" o:title=""/>
          </v:shape>
          <o:OLEObject Type="Embed" ProgID="Equation.3" ShapeID="_x0000_i1110" DrawAspect="Content" ObjectID="_1506974165" r:id="rId167"/>
        </w:object>
      </w:r>
      <w:r w:rsidR="004F4E6A">
        <w:t xml:space="preserve"> per </w:t>
      </w:r>
      <w:r w:rsidR="004F4E6A" w:rsidRPr="004F4E6A">
        <w:rPr>
          <w:i/>
        </w:rPr>
        <w:t>x</w:t>
      </w:r>
      <w:r w:rsidR="004F4E6A">
        <w:t xml:space="preserve"> </w:t>
      </w:r>
      <w:r w:rsidR="004F4E6A" w:rsidRPr="004F4E6A">
        <w:rPr>
          <w:rFonts w:ascii="Arial" w:hAnsi="Arial" w:cs="Arial"/>
        </w:rPr>
        <w:t>≤</w:t>
      </w:r>
      <w:r w:rsidR="004F4E6A">
        <w:t xml:space="preserve">0 e in tale intervallo la sua inversa è </w:t>
      </w:r>
      <w:r w:rsidR="004F4E6A" w:rsidRPr="001E72DA">
        <w:rPr>
          <w:position w:val="-10"/>
        </w:rPr>
        <w:object w:dxaOrig="1719" w:dyaOrig="380">
          <v:shape id="_x0000_i1111" type="#_x0000_t75" style="width:87.45pt;height:18.85pt" o:ole="">
            <v:imagedata r:id="rId168" o:title=""/>
          </v:shape>
          <o:OLEObject Type="Embed" ProgID="Equation.3" ShapeID="_x0000_i1111" DrawAspect="Content" ObjectID="_1506974166" r:id="rId169"/>
        </w:object>
      </w:r>
      <w:r w:rsidR="004F4E6A">
        <w:t xml:space="preserve">. </w:t>
      </w:r>
    </w:p>
    <w:p w:rsidR="008573C7" w:rsidRDefault="00326B17" w:rsidP="004F4E6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           </w:t>
      </w:r>
      <w:r w:rsidR="00494FE8">
        <w:rPr>
          <w:noProof/>
        </w:rPr>
        <w:drawing>
          <wp:inline distT="0" distB="0" distL="0" distR="0" wp14:anchorId="0FEF6A13" wp14:editId="6EC50CA7">
            <wp:extent cx="2606892" cy="2331983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88" cy="23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39194C9" wp14:editId="2305959A">
            <wp:extent cx="2505075" cy="24479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2DA">
        <w:br/>
      </w:r>
    </w:p>
    <w:p w:rsidR="004F4E6A" w:rsidRDefault="004F4E6A" w:rsidP="004F4E6A">
      <w:pP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8573C7" w:rsidRDefault="00137609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Teorema 6</w:t>
      </w:r>
      <w:r w:rsidR="008573C7">
        <w:rPr>
          <w:b/>
          <w:color w:val="000000"/>
        </w:rPr>
        <w:t>.1</w:t>
      </w:r>
    </w:p>
    <w:p w:rsidR="006B6F8C" w:rsidRPr="00CB1F9C" w:rsidRDefault="008573C7" w:rsidP="008573C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Se una funzione </w:t>
      </w:r>
      <w:r w:rsidRPr="00BF5D26">
        <w:rPr>
          <w:i/>
          <w:color w:val="000000"/>
        </w:rPr>
        <w:t>f</w:t>
      </w:r>
      <w:r>
        <w:rPr>
          <w:color w:val="000000"/>
        </w:rPr>
        <w:t xml:space="preserve"> </w:t>
      </w:r>
      <w:r w:rsidRPr="00BF5D26">
        <w:rPr>
          <w:color w:val="000000"/>
        </w:rPr>
        <w:t>è</w:t>
      </w:r>
      <w:r>
        <w:rPr>
          <w:color w:val="000000"/>
        </w:rPr>
        <w:t xml:space="preserve"> strettamente crescente (o decrescente), allora essa è invertibile nel suo dominio, e la sua inversa è anch’essa strettamente crescente (o decrescente)</w:t>
      </w:r>
      <w:r w:rsidR="001E72DA">
        <w:rPr>
          <w:color w:val="000000"/>
        </w:rPr>
        <w:t>.</w:t>
      </w:r>
    </w:p>
    <w:p w:rsidR="008573C7" w:rsidRDefault="008573C7" w:rsidP="008573C7"/>
    <w:p w:rsidR="00484BE5" w:rsidRDefault="00484BE5" w:rsidP="00484BE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6.</w:t>
      </w:r>
      <w:r w:rsidR="00091726">
        <w:rPr>
          <w:b/>
          <w:color w:val="000000"/>
        </w:rPr>
        <w:t>8</w:t>
      </w:r>
    </w:p>
    <w:p w:rsidR="004F4E6A" w:rsidRDefault="004F4E6A" w:rsidP="00484BE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color w:val="000000"/>
        </w:rPr>
        <w:t xml:space="preserve">Si veda l’esempio precedente, la funzione </w:t>
      </w:r>
      <w:r w:rsidRPr="002A3930">
        <w:rPr>
          <w:position w:val="-10"/>
        </w:rPr>
        <w:object w:dxaOrig="680" w:dyaOrig="360">
          <v:shape id="_x0000_i1069" type="#_x0000_t75" style="width:33.85pt;height:18pt" o:ole="">
            <v:imagedata r:id="rId172" o:title=""/>
          </v:shape>
          <o:OLEObject Type="Embed" ProgID="Equation.3" ShapeID="_x0000_i1069" DrawAspect="Content" ObjectID="_1506974167" r:id="rId173"/>
        </w:object>
      </w:r>
      <w:r>
        <w:t xml:space="preserve"> non è invertibile in tutto </w:t>
      </w:r>
      <w:r>
        <w:rPr>
          <w:i/>
        </w:rPr>
        <w:t>R</w:t>
      </w:r>
      <w:r>
        <w:t xml:space="preserve">, ma lo è per </w:t>
      </w:r>
      <w:r w:rsidRPr="001E72DA">
        <w:rPr>
          <w:i/>
        </w:rPr>
        <w:t>x</w:t>
      </w:r>
      <w:r>
        <w:t xml:space="preserve"> </w:t>
      </w:r>
      <w:r>
        <w:sym w:font="Symbol" w:char="F0B3"/>
      </w:r>
      <w:r>
        <w:t xml:space="preserve">0 dove è strettamente crescente, la sua inversa in </w:t>
      </w:r>
      <w:r w:rsidR="00FF5CE2" w:rsidRPr="002A3930">
        <w:rPr>
          <w:position w:val="-10"/>
        </w:rPr>
        <w:object w:dxaOrig="680" w:dyaOrig="340">
          <v:shape id="_x0000_i1106" type="#_x0000_t75" style="width:33.85pt;height:17.15pt" o:ole="">
            <v:imagedata r:id="rId174" o:title=""/>
          </v:shape>
          <o:OLEObject Type="Embed" ProgID="Equation.3" ShapeID="_x0000_i1106" DrawAspect="Content" ObjectID="_1506974168" r:id="rId175"/>
        </w:object>
      </w:r>
      <w:r w:rsidR="00555068">
        <w:t xml:space="preserve"> </w:t>
      </w:r>
      <w:r>
        <w:t xml:space="preserve">è </w:t>
      </w:r>
      <w:r w:rsidRPr="001E72DA">
        <w:rPr>
          <w:position w:val="-10"/>
        </w:rPr>
        <w:object w:dxaOrig="780" w:dyaOrig="380">
          <v:shape id="_x0000_i1070" type="#_x0000_t75" style="width:39.45pt;height:18.85pt" o:ole="">
            <v:imagedata r:id="rId176" o:title=""/>
          </v:shape>
          <o:OLEObject Type="Embed" ProgID="Equation.3" ShapeID="_x0000_i1070" DrawAspect="Content" ObjectID="_1506974169" r:id="rId177"/>
        </w:object>
      </w:r>
      <w:r>
        <w:t xml:space="preserve"> anch’essa strettamente crescente.</w:t>
      </w:r>
    </w:p>
    <w:p w:rsidR="001215EA" w:rsidRPr="007A7A9E" w:rsidRDefault="004F4E6A" w:rsidP="00484BE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2A3930">
        <w:rPr>
          <w:position w:val="-10"/>
        </w:rPr>
        <w:object w:dxaOrig="680" w:dyaOrig="360">
          <v:shape id="_x0000_i1071" type="#_x0000_t75" style="width:33.85pt;height:18pt" o:ole="">
            <v:imagedata r:id="rId172" o:title=""/>
          </v:shape>
          <o:OLEObject Type="Embed" ProgID="Equation.3" ShapeID="_x0000_i1071" DrawAspect="Content" ObjectID="_1506974170" r:id="rId178"/>
        </w:object>
      </w:r>
      <w:r>
        <w:t xml:space="preserve"> per </w:t>
      </w:r>
      <w:r w:rsidRPr="001E72DA">
        <w:rPr>
          <w:i/>
        </w:rPr>
        <w:t>x</w:t>
      </w:r>
      <w:r>
        <w:rPr>
          <w:rFonts w:ascii="Arial" w:hAnsi="Arial" w:cs="Arial"/>
        </w:rPr>
        <w:t>≤</w:t>
      </w:r>
      <w:r>
        <w:t xml:space="preserve">0 è strettamente decrescente, la sua inversa in </w:t>
      </w:r>
      <w:r w:rsidR="00555068" w:rsidRPr="002A3930">
        <w:rPr>
          <w:position w:val="-10"/>
        </w:rPr>
        <w:object w:dxaOrig="720" w:dyaOrig="340">
          <v:shape id="_x0000_i1105" type="#_x0000_t75" style="width:36pt;height:17.15pt" o:ole="">
            <v:imagedata r:id="rId179" o:title=""/>
          </v:shape>
          <o:OLEObject Type="Embed" ProgID="Equation.3" ShapeID="_x0000_i1105" DrawAspect="Content" ObjectID="_1506974171" r:id="rId180"/>
        </w:object>
      </w:r>
      <w:r>
        <w:t xml:space="preserve">è </w:t>
      </w:r>
      <w:r w:rsidRPr="001E72DA">
        <w:rPr>
          <w:position w:val="-10"/>
        </w:rPr>
        <w:object w:dxaOrig="920" w:dyaOrig="380">
          <v:shape id="_x0000_i1072" type="#_x0000_t75" style="width:46.7pt;height:18.85pt" o:ole="">
            <v:imagedata r:id="rId181" o:title=""/>
          </v:shape>
          <o:OLEObject Type="Embed" ProgID="Equation.3" ShapeID="_x0000_i1072" DrawAspect="Content" ObjectID="_1506974172" r:id="rId182"/>
        </w:object>
      </w:r>
      <w:r>
        <w:t xml:space="preserve"> anch’essa strettamente decrescente.</w:t>
      </w:r>
    </w:p>
    <w:p w:rsidR="008573C7" w:rsidRDefault="008573C7" w:rsidP="008573C7"/>
    <w:p w:rsidR="006B6F8C" w:rsidRDefault="00FF5CE2" w:rsidP="006B6F8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EDD6368" wp14:editId="2E3B54A4">
            <wp:simplePos x="0" y="0"/>
            <wp:positionH relativeFrom="column">
              <wp:posOffset>4373843</wp:posOffset>
            </wp:positionH>
            <wp:positionV relativeFrom="paragraph">
              <wp:posOffset>20955</wp:posOffset>
            </wp:positionV>
            <wp:extent cx="1814195" cy="1832610"/>
            <wp:effectExtent l="0" t="0" r="0" b="0"/>
            <wp:wrapTight wrapText="left">
              <wp:wrapPolygon edited="0">
                <wp:start x="0" y="0"/>
                <wp:lineTo x="0" y="21331"/>
                <wp:lineTo x="21320" y="21331"/>
                <wp:lineTo x="21320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F8C">
        <w:rPr>
          <w:b/>
        </w:rPr>
        <w:t>Osservazione</w:t>
      </w:r>
    </w:p>
    <w:p w:rsidR="006B6F8C" w:rsidRDefault="006B6F8C" w:rsidP="006B6F8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E’ importante dire che la stretta monotonia è </w:t>
      </w:r>
      <w:r w:rsidRPr="006B6F8C">
        <w:rPr>
          <w:b/>
        </w:rPr>
        <w:t>condizione sufficiente ma</w:t>
      </w:r>
      <w:r>
        <w:t xml:space="preserve"> </w:t>
      </w:r>
      <w:r w:rsidRPr="006B6F8C">
        <w:rPr>
          <w:b/>
        </w:rPr>
        <w:t>non necessaria</w:t>
      </w:r>
      <w:r>
        <w:t xml:space="preserve"> per l’invertibilità.</w:t>
      </w:r>
    </w:p>
    <w:p w:rsidR="006B6F8C" w:rsidRDefault="006B6F8C" w:rsidP="006B6F8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6B6F8C" w:rsidRDefault="006B6F8C" w:rsidP="006B6F8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Si consideri per esempio la funzione </w:t>
      </w:r>
    </w:p>
    <w:p w:rsidR="008573C7" w:rsidRPr="00FF5CE2" w:rsidRDefault="006B6F8C" w:rsidP="00FF5C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4F4E6A">
        <w:rPr>
          <w:position w:val="-42"/>
        </w:rPr>
        <w:object w:dxaOrig="1960" w:dyaOrig="960">
          <v:shape id="_x0000_i1073" type="#_x0000_t75" style="width:97.3pt;height:46.7pt" o:ole="">
            <v:imagedata r:id="rId184" o:title=""/>
          </v:shape>
          <o:OLEObject Type="Embed" ProgID="Equation.3" ShapeID="_x0000_i1073" DrawAspect="Content" ObjectID="_1506974173" r:id="rId185"/>
        </w:object>
      </w:r>
      <w:r w:rsidR="00FF5CE2">
        <w:br/>
      </w:r>
      <w:r>
        <w:rPr>
          <w:i/>
        </w:rPr>
        <w:t xml:space="preserve">f  </w:t>
      </w:r>
      <w:r w:rsidRPr="006B6F8C">
        <w:t>è</w:t>
      </w:r>
      <w:r>
        <w:t xml:space="preserve"> chiaramente invertibile in quanto è una corrispondenza </w:t>
      </w:r>
      <w:r w:rsidR="00FF5CE2">
        <w:t>b</w:t>
      </w:r>
      <w:r>
        <w:t xml:space="preserve">iunivoca ma non è monotona; infatti per </w:t>
      </w:r>
      <w:r>
        <w:rPr>
          <w:i/>
        </w:rPr>
        <w:t>x</w:t>
      </w:r>
      <w:r>
        <w:rPr>
          <w:rFonts w:ascii="Arial" w:hAnsi="Arial" w:cs="Arial"/>
        </w:rPr>
        <w:t>≤</w:t>
      </w:r>
      <w:r>
        <w:t xml:space="preserve">0 è strettamente crescente mentre per </w:t>
      </w:r>
      <w:r>
        <w:rPr>
          <w:i/>
        </w:rPr>
        <w:t>x</w:t>
      </w:r>
      <w:r>
        <w:rPr>
          <w:rFonts w:ascii="Arial" w:hAnsi="Arial" w:cs="Arial"/>
        </w:rPr>
        <w:t>&gt;</w:t>
      </w:r>
      <w:r>
        <w:t xml:space="preserve">0 è strettamente </w:t>
      </w:r>
      <w:r w:rsidR="00FF5CE2">
        <w:t>decrescente</w:t>
      </w:r>
    </w:p>
    <w:sectPr w:rsidR="008573C7" w:rsidRPr="00FF5CE2" w:rsidSect="00ED5C54">
      <w:footerReference w:type="even" r:id="rId186"/>
      <w:footerReference w:type="default" r:id="rId187"/>
      <w:pgSz w:w="11906" w:h="16838"/>
      <w:pgMar w:top="899" w:right="1134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89" w:rsidRDefault="004F2D89">
      <w:r>
        <w:separator/>
      </w:r>
    </w:p>
  </w:endnote>
  <w:endnote w:type="continuationSeparator" w:id="0">
    <w:p w:rsidR="004F2D89" w:rsidRDefault="004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E6D" w:rsidRDefault="00344E6D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44E6D" w:rsidRDefault="00344E6D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E6D" w:rsidRDefault="00344E6D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7C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44E6D" w:rsidRDefault="00344E6D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89" w:rsidRDefault="004F2D89">
      <w:r>
        <w:separator/>
      </w:r>
    </w:p>
  </w:footnote>
  <w:footnote w:type="continuationSeparator" w:id="0">
    <w:p w:rsidR="004F2D89" w:rsidRDefault="004F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05C"/>
    <w:multiLevelType w:val="hybridMultilevel"/>
    <w:tmpl w:val="FCB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3A9"/>
    <w:multiLevelType w:val="multilevel"/>
    <w:tmpl w:val="BB727D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CCB5A70"/>
    <w:multiLevelType w:val="hybridMultilevel"/>
    <w:tmpl w:val="18840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5C50"/>
    <w:multiLevelType w:val="hybridMultilevel"/>
    <w:tmpl w:val="509C0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05210"/>
    <w:multiLevelType w:val="hybridMultilevel"/>
    <w:tmpl w:val="F576611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22AD9"/>
    <w:multiLevelType w:val="hybridMultilevel"/>
    <w:tmpl w:val="F13048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55047"/>
    <w:multiLevelType w:val="hybridMultilevel"/>
    <w:tmpl w:val="341A44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231C1"/>
    <w:rsid w:val="00023CEE"/>
    <w:rsid w:val="00027799"/>
    <w:rsid w:val="00054E3C"/>
    <w:rsid w:val="00056ED0"/>
    <w:rsid w:val="000638F2"/>
    <w:rsid w:val="000720E0"/>
    <w:rsid w:val="00085246"/>
    <w:rsid w:val="00091726"/>
    <w:rsid w:val="000D4693"/>
    <w:rsid w:val="000F0643"/>
    <w:rsid w:val="000F3218"/>
    <w:rsid w:val="0010113F"/>
    <w:rsid w:val="0011138F"/>
    <w:rsid w:val="00116737"/>
    <w:rsid w:val="001215EA"/>
    <w:rsid w:val="00127CAF"/>
    <w:rsid w:val="00137609"/>
    <w:rsid w:val="00164202"/>
    <w:rsid w:val="00170B99"/>
    <w:rsid w:val="001740A2"/>
    <w:rsid w:val="00190182"/>
    <w:rsid w:val="001B0EC7"/>
    <w:rsid w:val="001B1191"/>
    <w:rsid w:val="001B4747"/>
    <w:rsid w:val="001D554C"/>
    <w:rsid w:val="001E0E9C"/>
    <w:rsid w:val="001E278C"/>
    <w:rsid w:val="001E72DA"/>
    <w:rsid w:val="001F3750"/>
    <w:rsid w:val="002062FD"/>
    <w:rsid w:val="002226BE"/>
    <w:rsid w:val="002272AD"/>
    <w:rsid w:val="00241F9F"/>
    <w:rsid w:val="00251A9E"/>
    <w:rsid w:val="002527DE"/>
    <w:rsid w:val="002533B8"/>
    <w:rsid w:val="00276147"/>
    <w:rsid w:val="00277E6C"/>
    <w:rsid w:val="00283281"/>
    <w:rsid w:val="00283E3B"/>
    <w:rsid w:val="00286091"/>
    <w:rsid w:val="002F2BE0"/>
    <w:rsid w:val="00324ECD"/>
    <w:rsid w:val="00326B17"/>
    <w:rsid w:val="00336E19"/>
    <w:rsid w:val="003417FA"/>
    <w:rsid w:val="00342FBC"/>
    <w:rsid w:val="00344E6D"/>
    <w:rsid w:val="003533C9"/>
    <w:rsid w:val="00357D21"/>
    <w:rsid w:val="00360DF4"/>
    <w:rsid w:val="00392734"/>
    <w:rsid w:val="00396780"/>
    <w:rsid w:val="003979DA"/>
    <w:rsid w:val="003A544E"/>
    <w:rsid w:val="003B1AE6"/>
    <w:rsid w:val="003B67C5"/>
    <w:rsid w:val="003C7F05"/>
    <w:rsid w:val="003E0586"/>
    <w:rsid w:val="003E5940"/>
    <w:rsid w:val="003F27C9"/>
    <w:rsid w:val="003F2DAA"/>
    <w:rsid w:val="003F62C6"/>
    <w:rsid w:val="00414709"/>
    <w:rsid w:val="00457BE3"/>
    <w:rsid w:val="004807EE"/>
    <w:rsid w:val="00484BE5"/>
    <w:rsid w:val="00494FE8"/>
    <w:rsid w:val="004A6B51"/>
    <w:rsid w:val="004B0163"/>
    <w:rsid w:val="004E0843"/>
    <w:rsid w:val="004F2D89"/>
    <w:rsid w:val="004F4E6A"/>
    <w:rsid w:val="00510902"/>
    <w:rsid w:val="00516864"/>
    <w:rsid w:val="005218B0"/>
    <w:rsid w:val="005352DA"/>
    <w:rsid w:val="00543C8E"/>
    <w:rsid w:val="00543F16"/>
    <w:rsid w:val="005520C3"/>
    <w:rsid w:val="00555068"/>
    <w:rsid w:val="0056039B"/>
    <w:rsid w:val="00563388"/>
    <w:rsid w:val="0056619E"/>
    <w:rsid w:val="00566F58"/>
    <w:rsid w:val="00572B96"/>
    <w:rsid w:val="00577491"/>
    <w:rsid w:val="00587995"/>
    <w:rsid w:val="005923DE"/>
    <w:rsid w:val="005A3FF5"/>
    <w:rsid w:val="005C30F9"/>
    <w:rsid w:val="005E5F33"/>
    <w:rsid w:val="005F1F4E"/>
    <w:rsid w:val="005F4E71"/>
    <w:rsid w:val="00604213"/>
    <w:rsid w:val="0065088F"/>
    <w:rsid w:val="006567F5"/>
    <w:rsid w:val="006619F2"/>
    <w:rsid w:val="006813A9"/>
    <w:rsid w:val="00683F5D"/>
    <w:rsid w:val="00694F34"/>
    <w:rsid w:val="00696BE7"/>
    <w:rsid w:val="006B1DC0"/>
    <w:rsid w:val="006B462D"/>
    <w:rsid w:val="006B6F8C"/>
    <w:rsid w:val="006C3DEF"/>
    <w:rsid w:val="006E0A66"/>
    <w:rsid w:val="006F6E9C"/>
    <w:rsid w:val="00700545"/>
    <w:rsid w:val="00747C6E"/>
    <w:rsid w:val="00751D77"/>
    <w:rsid w:val="00754A17"/>
    <w:rsid w:val="00764CF2"/>
    <w:rsid w:val="00781A11"/>
    <w:rsid w:val="007A7A9E"/>
    <w:rsid w:val="007C7163"/>
    <w:rsid w:val="007E0341"/>
    <w:rsid w:val="007E2034"/>
    <w:rsid w:val="007F7066"/>
    <w:rsid w:val="00802B70"/>
    <w:rsid w:val="008033C8"/>
    <w:rsid w:val="008139AE"/>
    <w:rsid w:val="0082584A"/>
    <w:rsid w:val="00827E42"/>
    <w:rsid w:val="008314E8"/>
    <w:rsid w:val="008351C5"/>
    <w:rsid w:val="00835784"/>
    <w:rsid w:val="00840A9B"/>
    <w:rsid w:val="00846972"/>
    <w:rsid w:val="008573C7"/>
    <w:rsid w:val="00883EAA"/>
    <w:rsid w:val="00893254"/>
    <w:rsid w:val="008A57AB"/>
    <w:rsid w:val="008B2D3A"/>
    <w:rsid w:val="008B68BB"/>
    <w:rsid w:val="008C7181"/>
    <w:rsid w:val="008D6C89"/>
    <w:rsid w:val="008E36D3"/>
    <w:rsid w:val="008F5BBB"/>
    <w:rsid w:val="008F6F73"/>
    <w:rsid w:val="008F7FCE"/>
    <w:rsid w:val="009159AB"/>
    <w:rsid w:val="0094338B"/>
    <w:rsid w:val="009549CA"/>
    <w:rsid w:val="009A3686"/>
    <w:rsid w:val="009A5879"/>
    <w:rsid w:val="009A5C35"/>
    <w:rsid w:val="009A69CD"/>
    <w:rsid w:val="009B299F"/>
    <w:rsid w:val="009C1AE6"/>
    <w:rsid w:val="009C5F2E"/>
    <w:rsid w:val="009D0047"/>
    <w:rsid w:val="009E5AEA"/>
    <w:rsid w:val="009F398A"/>
    <w:rsid w:val="00A521E2"/>
    <w:rsid w:val="00A9449E"/>
    <w:rsid w:val="00AA079B"/>
    <w:rsid w:val="00AC3E9A"/>
    <w:rsid w:val="00AD2830"/>
    <w:rsid w:val="00AE69E9"/>
    <w:rsid w:val="00B05A92"/>
    <w:rsid w:val="00B06CE7"/>
    <w:rsid w:val="00B244DD"/>
    <w:rsid w:val="00B41F5F"/>
    <w:rsid w:val="00B5098B"/>
    <w:rsid w:val="00B53899"/>
    <w:rsid w:val="00B61765"/>
    <w:rsid w:val="00B744B2"/>
    <w:rsid w:val="00BB1BA9"/>
    <w:rsid w:val="00BB293A"/>
    <w:rsid w:val="00BD1A37"/>
    <w:rsid w:val="00BD31A5"/>
    <w:rsid w:val="00BD3CAD"/>
    <w:rsid w:val="00BD3DE8"/>
    <w:rsid w:val="00BD7BEE"/>
    <w:rsid w:val="00BE7AB0"/>
    <w:rsid w:val="00BF15DB"/>
    <w:rsid w:val="00C0398C"/>
    <w:rsid w:val="00C04A22"/>
    <w:rsid w:val="00C14F2D"/>
    <w:rsid w:val="00C16E34"/>
    <w:rsid w:val="00C318A3"/>
    <w:rsid w:val="00C5275D"/>
    <w:rsid w:val="00C52C5D"/>
    <w:rsid w:val="00C5395A"/>
    <w:rsid w:val="00C55AB8"/>
    <w:rsid w:val="00C657E9"/>
    <w:rsid w:val="00C66EE4"/>
    <w:rsid w:val="00C73DD3"/>
    <w:rsid w:val="00C828EA"/>
    <w:rsid w:val="00C859D0"/>
    <w:rsid w:val="00CB1F9C"/>
    <w:rsid w:val="00CF0851"/>
    <w:rsid w:val="00D04DBB"/>
    <w:rsid w:val="00D10CB8"/>
    <w:rsid w:val="00D2328B"/>
    <w:rsid w:val="00D233EA"/>
    <w:rsid w:val="00D4135D"/>
    <w:rsid w:val="00D60154"/>
    <w:rsid w:val="00D93456"/>
    <w:rsid w:val="00DB3195"/>
    <w:rsid w:val="00DC644B"/>
    <w:rsid w:val="00DD03D4"/>
    <w:rsid w:val="00DD3C44"/>
    <w:rsid w:val="00DD6B92"/>
    <w:rsid w:val="00DF3978"/>
    <w:rsid w:val="00E11D5E"/>
    <w:rsid w:val="00E42037"/>
    <w:rsid w:val="00E432AA"/>
    <w:rsid w:val="00E47FE3"/>
    <w:rsid w:val="00E55228"/>
    <w:rsid w:val="00E81065"/>
    <w:rsid w:val="00E852EF"/>
    <w:rsid w:val="00E8541B"/>
    <w:rsid w:val="00E9709E"/>
    <w:rsid w:val="00EA0960"/>
    <w:rsid w:val="00EB70EC"/>
    <w:rsid w:val="00EC52BD"/>
    <w:rsid w:val="00ED5C54"/>
    <w:rsid w:val="00EF27D8"/>
    <w:rsid w:val="00F0630C"/>
    <w:rsid w:val="00F16044"/>
    <w:rsid w:val="00F16CFA"/>
    <w:rsid w:val="00F239FB"/>
    <w:rsid w:val="00F439A0"/>
    <w:rsid w:val="00F72821"/>
    <w:rsid w:val="00F93CBD"/>
    <w:rsid w:val="00F947A7"/>
    <w:rsid w:val="00FA37A0"/>
    <w:rsid w:val="00FB18C8"/>
    <w:rsid w:val="00FB2106"/>
    <w:rsid w:val="00FB7215"/>
    <w:rsid w:val="00FC1B2E"/>
    <w:rsid w:val="00FD1CEF"/>
    <w:rsid w:val="00FF5CE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69BC5-CC22-4250-87A3-76CD9B8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65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657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png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jpeg"/><Relationship Id="rId154" Type="http://schemas.openxmlformats.org/officeDocument/2006/relationships/image" Target="media/image75.png"/><Relationship Id="rId159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70" Type="http://schemas.openxmlformats.org/officeDocument/2006/relationships/image" Target="media/image83.png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image" Target="media/image84.png"/><Relationship Id="rId176" Type="http://schemas.openxmlformats.org/officeDocument/2006/relationships/image" Target="media/image8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image" Target="media/image34.png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png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png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png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image" Target="media/image8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A7B8-F387-41F7-BF35-148BF88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subject/>
  <dc:creator>docente</dc:creator>
  <cp:keywords/>
  <dc:description/>
  <cp:lastModifiedBy>utente</cp:lastModifiedBy>
  <cp:revision>38</cp:revision>
  <cp:lastPrinted>2015-10-21T20:30:00Z</cp:lastPrinted>
  <dcterms:created xsi:type="dcterms:W3CDTF">2013-10-01T10:42:00Z</dcterms:created>
  <dcterms:modified xsi:type="dcterms:W3CDTF">2015-10-21T20:36:00Z</dcterms:modified>
</cp:coreProperties>
</file>