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04</w:t>
      </w:r>
      <w:r w:rsidR="009126A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.2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CALCOLO DI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LIMITI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9126A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 CONTINUITA’</w:t>
      </w:r>
    </w:p>
    <w:p w:rsidR="001655AD" w:rsidRPr="00A05D77" w:rsidRDefault="001655AD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Verificare che </w:t>
      </w:r>
      <w:r w:rsidRPr="007F130B">
        <w:rPr>
          <w:position w:val="-10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7.35pt" o:ole="">
            <v:imagedata r:id="rId5" o:title=""/>
          </v:shape>
          <o:OLEObject Type="Embed" ProgID="Equation.3" ShapeID="_x0000_i1025" DrawAspect="Content" ObjectID="_1509168431" r:id="rId6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026" type="#_x0000_t75" style="width:24.65pt;height:17.35pt" o:ole="">
            <v:imagedata r:id="rId7" o:title=""/>
          </v:shape>
          <o:OLEObject Type="Embed" ProgID="Equation.3" ShapeID="_x0000_i1026" DrawAspect="Content" ObjectID="_1509168432" r:id="rId8"/>
        </w:object>
      </w:r>
      <w:r>
        <w:t xml:space="preserve"> </w:t>
      </w:r>
      <w:r w:rsidRPr="00A05D77">
        <w:rPr>
          <w:rFonts w:ascii="Times New Roman" w:hAnsi="Times New Roman" w:cs="Times New Roman"/>
          <w:sz w:val="27"/>
          <w:szCs w:val="27"/>
        </w:rPr>
        <w:t>sono infinitesimi  per</w:t>
      </w:r>
      <w:r>
        <w:t xml:space="preserve"> </w:t>
      </w:r>
      <w:r w:rsidRPr="001655AD">
        <w:rPr>
          <w:position w:val="-12"/>
        </w:rPr>
        <w:object w:dxaOrig="740" w:dyaOrig="360">
          <v:shape id="_x0000_i1027" type="#_x0000_t75" style="width:37.35pt;height:18.65pt" o:ole="">
            <v:imagedata r:id="rId9" o:title=""/>
          </v:shape>
          <o:OLEObject Type="Embed" ProgID="Equation.3" ShapeID="_x0000_i1027" DrawAspect="Content" ObjectID="_1509168433" r:id="rId10"/>
        </w:object>
      </w:r>
      <w:r>
        <w:t>.</w:t>
      </w:r>
      <w: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Quindi </w:t>
      </w:r>
      <w:r w:rsidRPr="001655AD">
        <w:rPr>
          <w:rFonts w:ascii="Times New Roman" w:eastAsia="Times New Roman" w:hAnsi="Times New Roman" w:cs="Times New Roman"/>
          <w:sz w:val="27"/>
          <w:szCs w:val="27"/>
          <w:lang w:eastAsia="it-IT"/>
        </w:rPr>
        <w:t>determina</w:t>
      </w:r>
      <w:r w:rsidR="00976238">
        <w:rPr>
          <w:rFonts w:ascii="Times New Roman" w:eastAsia="Times New Roman" w:hAnsi="Times New Roman" w:cs="Times New Roman"/>
          <w:sz w:val="27"/>
          <w:szCs w:val="27"/>
          <w:lang w:eastAsia="it-IT"/>
        </w:rPr>
        <w:t>re</w:t>
      </w:r>
      <w:r w:rsidRPr="001655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se</w:t>
      </w:r>
      <w:r w:rsidR="00A05D7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05D77" w:rsidRPr="00976238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per </w:t>
      </w:r>
      <w:r w:rsidR="00A05D77" w:rsidRPr="001655AD">
        <w:rPr>
          <w:position w:val="-12"/>
        </w:rPr>
        <w:object w:dxaOrig="740" w:dyaOrig="360">
          <v:shape id="_x0000_i1028" type="#_x0000_t75" style="width:37.35pt;height:18.65pt" o:ole="">
            <v:imagedata r:id="rId9" o:title=""/>
          </v:shape>
          <o:OLEObject Type="Embed" ProgID="Equation.3" ShapeID="_x0000_i1028" DrawAspect="Content" ObjectID="_1509168434" r:id="rId11"/>
        </w:objec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:</w:t>
      </w:r>
      <w:r w:rsidRPr="001655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05D77" w:rsidRPr="0097623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29" type="#_x0000_t75" style="width:26pt;height:17.35pt" o:ole="">
            <v:imagedata r:id="rId5" o:title=""/>
          </v:shape>
          <o:OLEObject Type="Embed" ProgID="Equation.3" ShapeID="_x0000_i1029" DrawAspect="Content" ObjectID="_1509168435" r:id="rId12"/>
        </w:object>
      </w:r>
      <w:r w:rsidR="00A05D77" w:rsidRPr="00976238">
        <w:rPr>
          <w:rFonts w:ascii="Times New Roman" w:hAnsi="Times New Roman" w:cs="Times New Roman"/>
          <w:sz w:val="24"/>
          <w:szCs w:val="24"/>
        </w:rPr>
        <w:t xml:space="preserve"> e </w:t>
      </w:r>
      <w:r w:rsidR="00A05D77" w:rsidRPr="00976238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30" type="#_x0000_t75" style="width:24.65pt;height:17.35pt" o:ole="">
            <v:imagedata r:id="rId7" o:title=""/>
          </v:shape>
          <o:OLEObject Type="Embed" ProgID="Equation.3" ShapeID="_x0000_i1030" DrawAspect="Content" ObjectID="_1509168436" r:id="rId13"/>
        </w:object>
      </w:r>
      <w:r w:rsidR="00A05D77" w:rsidRPr="00976238">
        <w:rPr>
          <w:rFonts w:ascii="Times New Roman" w:hAnsi="Times New Roman" w:cs="Times New Roman"/>
          <w:sz w:val="24"/>
          <w:szCs w:val="24"/>
        </w:rPr>
        <w:t xml:space="preserve"> </w:t>
      </w:r>
      <w:r w:rsidR="00A05D77" w:rsidRPr="00A05D77">
        <w:rPr>
          <w:rFonts w:ascii="Times New Roman" w:hAnsi="Times New Roman" w:cs="Times New Roman"/>
          <w:sz w:val="27"/>
          <w:szCs w:val="27"/>
        </w:rPr>
        <w:t xml:space="preserve">sono infinitesimi </w:t>
      </w:r>
      <w:r w:rsidR="00976238">
        <w:rPr>
          <w:rFonts w:ascii="Times New Roman" w:hAnsi="Times New Roman" w:cs="Times New Roman"/>
          <w:sz w:val="27"/>
          <w:szCs w:val="27"/>
        </w:rPr>
        <w:t>dello stesso ordine oppure</w:t>
      </w:r>
      <w:r w:rsidRPr="00A05D77">
        <w:rPr>
          <w:rFonts w:ascii="Times New Roman" w:hAnsi="Times New Roman" w:cs="Times New Roman"/>
          <w:position w:val="-10"/>
          <w:sz w:val="27"/>
          <w:szCs w:val="27"/>
        </w:rPr>
        <w:object w:dxaOrig="520" w:dyaOrig="340">
          <v:shape id="_x0000_i1031" type="#_x0000_t75" style="width:26pt;height:17.35pt" o:ole="">
            <v:imagedata r:id="rId14" o:title=""/>
          </v:shape>
          <o:OLEObject Type="Embed" ProgID="Equation.3" ShapeID="_x0000_i1031" DrawAspect="Content" ObjectID="_1509168437" r:id="rId15"/>
        </w:object>
      </w:r>
      <w:r w:rsidRPr="00A05D77">
        <w:rPr>
          <w:rFonts w:ascii="Times New Roman" w:hAnsi="Times New Roman" w:cs="Times New Roman"/>
          <w:sz w:val="27"/>
          <w:szCs w:val="27"/>
        </w:rPr>
        <w:t xml:space="preserve"> è</w:t>
      </w:r>
      <w:r w:rsidR="00A05D77">
        <w:rPr>
          <w:rFonts w:ascii="Times New Roman" w:hAnsi="Times New Roman" w:cs="Times New Roman"/>
          <w:sz w:val="27"/>
          <w:szCs w:val="27"/>
        </w:rPr>
        <w:t xml:space="preserve"> infinitesimo</w:t>
      </w:r>
      <w:r w:rsidRPr="00A05D77">
        <w:rPr>
          <w:rFonts w:ascii="Times New Roman" w:hAnsi="Times New Roman" w:cs="Times New Roman"/>
          <w:sz w:val="27"/>
          <w:szCs w:val="27"/>
        </w:rPr>
        <w:t xml:space="preserve"> di ordine superiore o inferiore a  </w:t>
      </w:r>
      <w:r w:rsidRPr="00A05D77">
        <w:rPr>
          <w:rFonts w:ascii="Times New Roman" w:hAnsi="Times New Roman" w:cs="Times New Roman"/>
          <w:position w:val="-10"/>
          <w:sz w:val="27"/>
          <w:szCs w:val="27"/>
        </w:rPr>
        <w:object w:dxaOrig="499" w:dyaOrig="340">
          <v:shape id="_x0000_i1032" type="#_x0000_t75" style="width:24.65pt;height:17.35pt" o:ole="">
            <v:imagedata r:id="rId16" o:title=""/>
          </v:shape>
          <o:OLEObject Type="Embed" ProgID="Equation.3" ShapeID="_x0000_i1032" DrawAspect="Content" ObjectID="_1509168438" r:id="rId17"/>
        </w:object>
      </w:r>
      <w:r w:rsidRPr="00A05D77">
        <w:rPr>
          <w:rFonts w:ascii="Times New Roman" w:hAnsi="Times New Roman" w:cs="Times New Roman"/>
          <w:sz w:val="27"/>
          <w:szCs w:val="27"/>
        </w:rPr>
        <w:t>.</w:t>
      </w:r>
    </w:p>
    <w:p w:rsidR="006F2FC6" w:rsidRDefault="006F2FC6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6F2FC6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1064" w:rsidRPr="002B1064" w:rsidRDefault="001655AD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1560" w:dyaOrig="380">
          <v:shape id="_x0000_i1033" type="#_x0000_t75" style="width:78.65pt;height:20pt" o:ole="">
            <v:imagedata r:id="rId18" o:title=""/>
          </v:shape>
          <o:OLEObject Type="Embed" ProgID="Equation.3" ShapeID="_x0000_i1033" DrawAspect="Content" ObjectID="_1509168439" r:id="rId19"/>
        </w:object>
      </w:r>
      <w:r>
        <w:t>,</w:t>
      </w:r>
      <w:r w:rsidRPr="001655AD">
        <w:rPr>
          <w:position w:val="-10"/>
        </w:rPr>
        <w:object w:dxaOrig="1359" w:dyaOrig="380">
          <v:shape id="_x0000_i1034" type="#_x0000_t75" style="width:68.65pt;height:20pt" o:ole="">
            <v:imagedata r:id="rId20" o:title=""/>
          </v:shape>
          <o:OLEObject Type="Embed" ProgID="Equation.3" ShapeID="_x0000_i1034" DrawAspect="Content" ObjectID="_1509168440" r:id="rId21"/>
        </w:object>
      </w:r>
      <w:r>
        <w:t xml:space="preserve"> per  </w:t>
      </w:r>
      <w:r w:rsidRPr="001655AD">
        <w:rPr>
          <w:position w:val="-6"/>
        </w:rPr>
        <w:object w:dxaOrig="620" w:dyaOrig="279">
          <v:shape id="_x0000_i1035" type="#_x0000_t75" style="width:31.35pt;height:14pt" o:ole="">
            <v:imagedata r:id="rId22" o:title=""/>
          </v:shape>
          <o:OLEObject Type="Embed" ProgID="Equation.3" ShapeID="_x0000_i1035" DrawAspect="Content" ObjectID="_1509168441" r:id="rId23"/>
        </w:object>
      </w:r>
    </w:p>
    <w:p w:rsidR="001655AD" w:rsidRPr="002B1064" w:rsidRDefault="001655AD" w:rsidP="001655AD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1640" w:dyaOrig="380">
          <v:shape id="_x0000_i1036" type="#_x0000_t75" style="width:82.65pt;height:20pt" o:ole="">
            <v:imagedata r:id="rId24" o:title=""/>
          </v:shape>
          <o:OLEObject Type="Embed" ProgID="Equation.3" ShapeID="_x0000_i1036" DrawAspect="Content" ObjectID="_1509168442" r:id="rId25"/>
        </w:object>
      </w:r>
      <w:r>
        <w:t>,</w:t>
      </w:r>
      <w:r w:rsidRPr="001655AD">
        <w:rPr>
          <w:position w:val="-28"/>
        </w:rPr>
        <w:object w:dxaOrig="1400" w:dyaOrig="660">
          <v:shape id="_x0000_i1037" type="#_x0000_t75" style="width:70.65pt;height:34pt" o:ole="">
            <v:imagedata r:id="rId26" o:title=""/>
          </v:shape>
          <o:OLEObject Type="Embed" ProgID="Equation.3" ShapeID="_x0000_i1037" DrawAspect="Content" ObjectID="_1509168443" r:id="rId27"/>
        </w:object>
      </w:r>
      <w:r>
        <w:t xml:space="preserve"> per  </w:t>
      </w:r>
      <w:r w:rsidRPr="001655AD">
        <w:rPr>
          <w:position w:val="-6"/>
        </w:rPr>
        <w:object w:dxaOrig="859" w:dyaOrig="240">
          <v:shape id="_x0000_i1038" type="#_x0000_t75" style="width:43.35pt;height:12pt" o:ole="">
            <v:imagedata r:id="rId28" o:title=""/>
          </v:shape>
          <o:OLEObject Type="Embed" ProgID="Equation.3" ShapeID="_x0000_i1038" DrawAspect="Content" ObjectID="_1509168444" r:id="rId29"/>
        </w:object>
      </w:r>
    </w:p>
    <w:p w:rsidR="001655AD" w:rsidRPr="002B1064" w:rsidRDefault="001655AD" w:rsidP="001655AD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1655AD">
        <w:rPr>
          <w:position w:val="-28"/>
        </w:rPr>
        <w:object w:dxaOrig="1579" w:dyaOrig="660">
          <v:shape id="_x0000_i1039" type="#_x0000_t75" style="width:79.35pt;height:34pt" o:ole="">
            <v:imagedata r:id="rId30" o:title=""/>
          </v:shape>
          <o:OLEObject Type="Embed" ProgID="Equation.3" ShapeID="_x0000_i1039" DrawAspect="Content" ObjectID="_1509168445" r:id="rId31"/>
        </w:object>
      </w:r>
      <w:r>
        <w:t>,</w:t>
      </w:r>
      <w:r w:rsidR="00A05D77" w:rsidRPr="00A05D77">
        <w:rPr>
          <w:position w:val="-24"/>
        </w:rPr>
        <w:object w:dxaOrig="920" w:dyaOrig="620">
          <v:shape id="_x0000_i1040" type="#_x0000_t75" style="width:46pt;height:31.35pt" o:ole="">
            <v:imagedata r:id="rId32" o:title=""/>
          </v:shape>
          <o:OLEObject Type="Embed" ProgID="Equation.3" ShapeID="_x0000_i1040" DrawAspect="Content" ObjectID="_1509168446" r:id="rId33"/>
        </w:object>
      </w:r>
      <w:r>
        <w:t xml:space="preserve"> per  </w:t>
      </w:r>
      <w:r w:rsidRPr="001655AD">
        <w:rPr>
          <w:position w:val="-6"/>
        </w:rPr>
        <w:object w:dxaOrig="859" w:dyaOrig="240">
          <v:shape id="_x0000_i1041" type="#_x0000_t75" style="width:43.35pt;height:12pt" o:ole="">
            <v:imagedata r:id="rId34" o:title=""/>
          </v:shape>
          <o:OLEObject Type="Embed" ProgID="Equation.3" ShapeID="_x0000_i1041" DrawAspect="Content" ObjectID="_1509168447" r:id="rId35"/>
        </w:object>
      </w:r>
    </w:p>
    <w:p w:rsidR="00A05D77" w:rsidRPr="002B1064" w:rsidRDefault="00A05D77" w:rsidP="00A05D77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280" w:dyaOrig="360">
          <v:shape id="_x0000_i1042" type="#_x0000_t75" style="width:114.65pt;height:18.65pt" o:ole="">
            <v:imagedata r:id="rId36" o:title=""/>
          </v:shape>
          <o:OLEObject Type="Embed" ProgID="Equation.3" ShapeID="_x0000_i1042" DrawAspect="Content" ObjectID="_1509168448" r:id="rId37"/>
        </w:object>
      </w:r>
      <w:r>
        <w:t>,</w:t>
      </w:r>
      <w:r w:rsidRPr="001655AD">
        <w:rPr>
          <w:position w:val="-10"/>
        </w:rPr>
        <w:object w:dxaOrig="1280" w:dyaOrig="360">
          <v:shape id="_x0000_i1043" type="#_x0000_t75" style="width:64.65pt;height:18.65pt" o:ole="">
            <v:imagedata r:id="rId38" o:title=""/>
          </v:shape>
          <o:OLEObject Type="Embed" ProgID="Equation.3" ShapeID="_x0000_i1043" DrawAspect="Content" ObjectID="_1509168449" r:id="rId39"/>
        </w:object>
      </w:r>
      <w:r>
        <w:t xml:space="preserve"> per  </w:t>
      </w:r>
      <w:r w:rsidRPr="001655AD">
        <w:rPr>
          <w:position w:val="-6"/>
        </w:rPr>
        <w:object w:dxaOrig="780" w:dyaOrig="279">
          <v:shape id="_x0000_i1044" type="#_x0000_t75" style="width:39.35pt;height:14pt" o:ole="">
            <v:imagedata r:id="rId40" o:title=""/>
          </v:shape>
          <o:OLEObject Type="Embed" ProgID="Equation.3" ShapeID="_x0000_i1044" DrawAspect="Content" ObjectID="_1509168450" r:id="rId41"/>
        </w:object>
      </w:r>
    </w:p>
    <w:p w:rsidR="00A05D77" w:rsidRPr="002B1064" w:rsidRDefault="008E58DE" w:rsidP="00A05D77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380" w:dyaOrig="360">
          <v:shape id="_x0000_i1045" type="#_x0000_t75" style="width:119.35pt;height:18.65pt" o:ole="">
            <v:imagedata r:id="rId42" o:title=""/>
          </v:shape>
          <o:OLEObject Type="Embed" ProgID="Equation.3" ShapeID="_x0000_i1045" DrawAspect="Content" ObjectID="_1509168451" r:id="rId43"/>
        </w:object>
      </w:r>
      <w:r w:rsidR="00A05D77">
        <w:t>,</w:t>
      </w:r>
      <w:r w:rsidR="005B5743" w:rsidRPr="001655AD">
        <w:rPr>
          <w:position w:val="-10"/>
        </w:rPr>
        <w:object w:dxaOrig="1939" w:dyaOrig="360">
          <v:shape id="_x0000_i1046" type="#_x0000_t75" style="width:98pt;height:18.65pt" o:ole="">
            <v:imagedata r:id="rId44" o:title=""/>
          </v:shape>
          <o:OLEObject Type="Embed" ProgID="Equation.3" ShapeID="_x0000_i1046" DrawAspect="Content" ObjectID="_1509168452" r:id="rId45"/>
        </w:object>
      </w:r>
      <w:r w:rsidR="00A05D77">
        <w:t xml:space="preserve"> per  </w:t>
      </w:r>
      <w:r w:rsidRPr="001655AD">
        <w:rPr>
          <w:position w:val="-6"/>
        </w:rPr>
        <w:object w:dxaOrig="620" w:dyaOrig="279">
          <v:shape id="_x0000_i1047" type="#_x0000_t75" style="width:30.65pt;height:14pt" o:ole="">
            <v:imagedata r:id="rId46" o:title=""/>
          </v:shape>
          <o:OLEObject Type="Embed" ProgID="Equation.3" ShapeID="_x0000_i1047" DrawAspect="Content" ObjectID="_1509168453" r:id="rId47"/>
        </w:object>
      </w:r>
    </w:p>
    <w:p w:rsidR="00A05D77" w:rsidRPr="00A05D77" w:rsidRDefault="00A05D77" w:rsidP="00A05D77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299" w:dyaOrig="360">
          <v:shape id="_x0000_i1048" type="#_x0000_t75" style="width:115.35pt;height:18.65pt" o:ole="">
            <v:imagedata r:id="rId48" o:title=""/>
          </v:shape>
          <o:OLEObject Type="Embed" ProgID="Equation.3" ShapeID="_x0000_i1048" DrawAspect="Content" ObjectID="_1509168454" r:id="rId49"/>
        </w:object>
      </w:r>
      <w:r>
        <w:t>,</w:t>
      </w:r>
      <w:r w:rsidRPr="001655AD">
        <w:rPr>
          <w:position w:val="-10"/>
        </w:rPr>
        <w:object w:dxaOrig="1280" w:dyaOrig="360">
          <v:shape id="_x0000_i1049" type="#_x0000_t75" style="width:64.65pt;height:18.65pt" o:ole="">
            <v:imagedata r:id="rId50" o:title=""/>
          </v:shape>
          <o:OLEObject Type="Embed" ProgID="Equation.3" ShapeID="_x0000_i1049" DrawAspect="Content" ObjectID="_1509168455" r:id="rId51"/>
        </w:object>
      </w:r>
      <w:r>
        <w:t xml:space="preserve"> per  </w:t>
      </w:r>
      <w:r w:rsidRPr="001655AD">
        <w:rPr>
          <w:position w:val="-6"/>
        </w:rPr>
        <w:object w:dxaOrig="620" w:dyaOrig="279">
          <v:shape id="_x0000_i1050" type="#_x0000_t75" style="width:31.35pt;height:14pt" o:ole="">
            <v:imagedata r:id="rId52" o:title=""/>
          </v:shape>
          <o:OLEObject Type="Embed" ProgID="Equation.3" ShapeID="_x0000_i1050" DrawAspect="Content" ObjectID="_1509168456" r:id="rId53"/>
        </w:object>
      </w:r>
    </w:p>
    <w:p w:rsidR="002B1064" w:rsidRPr="00976238" w:rsidRDefault="00A05D77" w:rsidP="00A05D77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299" w:dyaOrig="360">
          <v:shape id="_x0000_i1051" type="#_x0000_t75" style="width:115.35pt;height:18.65pt" o:ole="">
            <v:imagedata r:id="rId54" o:title=""/>
          </v:shape>
          <o:OLEObject Type="Embed" ProgID="Equation.3" ShapeID="_x0000_i1051" DrawAspect="Content" ObjectID="_1509168457" r:id="rId55"/>
        </w:object>
      </w:r>
      <w:r>
        <w:t>,</w:t>
      </w:r>
      <w:r w:rsidRPr="001655AD">
        <w:rPr>
          <w:position w:val="-10"/>
        </w:rPr>
        <w:object w:dxaOrig="1300" w:dyaOrig="360">
          <v:shape id="_x0000_i1052" type="#_x0000_t75" style="width:65.35pt;height:18.65pt" o:ole="">
            <v:imagedata r:id="rId56" o:title=""/>
          </v:shape>
          <o:OLEObject Type="Embed" ProgID="Equation.3" ShapeID="_x0000_i1052" DrawAspect="Content" ObjectID="_1509168458" r:id="rId57"/>
        </w:object>
      </w:r>
      <w:r>
        <w:t xml:space="preserve"> per  </w:t>
      </w:r>
      <w:r w:rsidRPr="001655AD">
        <w:rPr>
          <w:position w:val="-6"/>
        </w:rPr>
        <w:object w:dxaOrig="620" w:dyaOrig="279">
          <v:shape id="_x0000_i1053" type="#_x0000_t75" style="width:31.35pt;height:14pt" o:ole="">
            <v:imagedata r:id="rId52" o:title=""/>
          </v:shape>
          <o:OLEObject Type="Embed" ProgID="Equation.3" ShapeID="_x0000_i1053" DrawAspect="Content" ObjectID="_1509168459" r:id="rId58"/>
        </w:object>
      </w:r>
      <w:r w:rsidR="004F227F" w:rsidRPr="00A05D7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76238" w:rsidRPr="005A0032" w:rsidRDefault="00976238" w:rsidP="00976238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6E7602" w:rsidRDefault="006E7602" w:rsidP="006E7602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Studiare la continuità delle seguenti funzioni nel loro dominio e nei punti di frontiera.</w:t>
      </w:r>
    </w:p>
    <w:p w:rsidR="006E7602" w:rsidRPr="009979B3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640" w:dyaOrig="360">
          <v:shape id="_x0000_i1054" type="#_x0000_t75" style="width:82.65pt;height:18.65pt" o:ole="">
            <v:imagedata r:id="rId59" o:title=""/>
          </v:shape>
          <o:OLEObject Type="Embed" ProgID="Equation.3" ShapeID="_x0000_i1054" DrawAspect="Content" ObjectID="_1509168460" r:id="rId60"/>
        </w:object>
      </w:r>
    </w:p>
    <w:p w:rsidR="006E7602" w:rsidRPr="009979B3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32"/>
        </w:rPr>
        <w:object w:dxaOrig="1820" w:dyaOrig="760">
          <v:shape id="_x0000_i1055" type="#_x0000_t75" style="width:91.35pt;height:38.65pt" o:ole="">
            <v:imagedata r:id="rId61" o:title=""/>
          </v:shape>
          <o:OLEObject Type="Embed" ProgID="Equation.3" ShapeID="_x0000_i1055" DrawAspect="Content" ObjectID="_1509168461" r:id="rId62"/>
        </w:object>
      </w:r>
    </w:p>
    <w:p w:rsidR="006E7602" w:rsidRPr="009979B3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120" w:dyaOrig="540">
          <v:shape id="_x0000_i1056" type="#_x0000_t75" style="width:56.65pt;height:28pt" o:ole="">
            <v:imagedata r:id="rId63" o:title=""/>
          </v:shape>
          <o:OLEObject Type="Embed" ProgID="Equation.3" ShapeID="_x0000_i1056" DrawAspect="Content" ObjectID="_1509168462" r:id="rId64"/>
        </w:object>
      </w:r>
    </w:p>
    <w:p w:rsidR="006E7602" w:rsidRPr="009979B3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24"/>
        </w:rPr>
        <w:object w:dxaOrig="1420" w:dyaOrig="620">
          <v:shape id="_x0000_i1057" type="#_x0000_t75" style="width:71.35pt;height:31.35pt" o:ole="">
            <v:imagedata r:id="rId65" o:title=""/>
          </v:shape>
          <o:OLEObject Type="Embed" ProgID="Equation.3" ShapeID="_x0000_i1057" DrawAspect="Content" ObjectID="_1509168463" r:id="rId66"/>
        </w:object>
      </w:r>
    </w:p>
    <w:p w:rsidR="006E7602" w:rsidRPr="009979B3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50"/>
        </w:rPr>
        <w:object w:dxaOrig="2820" w:dyaOrig="1120">
          <v:shape id="_x0000_i1058" type="#_x0000_t75" style="width:142pt;height:58pt" o:ole="">
            <v:imagedata r:id="rId67" o:title=""/>
          </v:shape>
          <o:OLEObject Type="Embed" ProgID="Equation.3" ShapeID="_x0000_i1058" DrawAspect="Content" ObjectID="_1509168464" r:id="rId68"/>
        </w:object>
      </w:r>
    </w:p>
    <w:p w:rsidR="006E7602" w:rsidRPr="0026757D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54"/>
        </w:rPr>
        <w:object w:dxaOrig="3140" w:dyaOrig="1200">
          <v:shape id="_x0000_i1059" type="#_x0000_t75" style="width:157.35pt;height:61.35pt" o:ole="">
            <v:imagedata r:id="rId69" o:title=""/>
          </v:shape>
          <o:OLEObject Type="Embed" ProgID="Equation.3" ShapeID="_x0000_i1059" DrawAspect="Content" ObjectID="_1509168465" r:id="rId70"/>
        </w:object>
      </w:r>
      <w:r>
        <w:br/>
      </w:r>
    </w:p>
    <w:p w:rsidR="006E7602" w:rsidRDefault="006E7602" w:rsidP="006E7602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Determinare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se le</w:t>
      </w:r>
      <w:r w:rsidRPr="009979B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discontinuità delle seguenti funzioni:</w:t>
      </w:r>
    </w:p>
    <w:p w:rsidR="006E7602" w:rsidRPr="0026757D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32"/>
        </w:rPr>
        <w:object w:dxaOrig="1760" w:dyaOrig="740">
          <v:shape id="_x0000_i1060" type="#_x0000_t75" style="width:88.65pt;height:38pt" o:ole="">
            <v:imagedata r:id="rId71" o:title=""/>
          </v:shape>
          <o:OLEObject Type="Embed" ProgID="Equation.3" ShapeID="_x0000_i1060" DrawAspect="Content" ObjectID="_1509168466" r:id="rId72"/>
        </w:object>
      </w:r>
      <w:r w:rsidRPr="009979B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6E7602" w:rsidRPr="0026757D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42"/>
        </w:rPr>
        <w:object w:dxaOrig="1520" w:dyaOrig="800">
          <v:shape id="_x0000_i1061" type="#_x0000_t75" style="width:76.65pt;height:41.35pt" o:ole="">
            <v:imagedata r:id="rId73" o:title=""/>
          </v:shape>
          <o:OLEObject Type="Embed" ProgID="Equation.3" ShapeID="_x0000_i1061" DrawAspect="Content" ObjectID="_1509168467" r:id="rId74"/>
        </w:object>
      </w:r>
    </w:p>
    <w:p w:rsidR="006E7602" w:rsidRPr="0026757D" w:rsidRDefault="006E7602" w:rsidP="006E760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24"/>
        </w:rPr>
        <w:object w:dxaOrig="1820" w:dyaOrig="620">
          <v:shape id="_x0000_i1062" type="#_x0000_t75" style="width:91.35pt;height:31.35pt" o:ole="">
            <v:imagedata r:id="rId75" o:title=""/>
          </v:shape>
          <o:OLEObject Type="Embed" ProgID="Equation.3" ShapeID="_x0000_i1062" DrawAspect="Content" ObjectID="_1509168468" r:id="rId76"/>
        </w:object>
      </w:r>
    </w:p>
    <w:p w:rsidR="006710ED" w:rsidRPr="00212DA1" w:rsidRDefault="006E7602" w:rsidP="00472DE3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24"/>
        </w:rPr>
        <w:object w:dxaOrig="1420" w:dyaOrig="680">
          <v:shape id="_x0000_i1063" type="#_x0000_t75" style="width:71.35pt;height:35.35pt" o:ole="">
            <v:imagedata r:id="rId77" o:title=""/>
          </v:shape>
          <o:OLEObject Type="Embed" ProgID="Equation.3" ShapeID="_x0000_i1063" DrawAspect="Content" ObjectID="_1509168469" r:id="rId78"/>
        </w:object>
      </w:r>
      <w:r w:rsidRPr="00212DA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0" w:name="_GoBack"/>
      <w:bookmarkEnd w:id="0"/>
    </w:p>
    <w:sectPr w:rsidR="006710ED" w:rsidRPr="00212DA1" w:rsidSect="00A05D7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163C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D57"/>
    <w:rsid w:val="00056AE7"/>
    <w:rsid w:val="000D383B"/>
    <w:rsid w:val="00100B59"/>
    <w:rsid w:val="001655AD"/>
    <w:rsid w:val="00212DA1"/>
    <w:rsid w:val="00225DEF"/>
    <w:rsid w:val="002B1064"/>
    <w:rsid w:val="002B38D5"/>
    <w:rsid w:val="002E1185"/>
    <w:rsid w:val="00322D4E"/>
    <w:rsid w:val="00371D94"/>
    <w:rsid w:val="00490EC9"/>
    <w:rsid w:val="004F227F"/>
    <w:rsid w:val="00586635"/>
    <w:rsid w:val="005A0032"/>
    <w:rsid w:val="005B5743"/>
    <w:rsid w:val="00620692"/>
    <w:rsid w:val="006710ED"/>
    <w:rsid w:val="006A143B"/>
    <w:rsid w:val="006B259B"/>
    <w:rsid w:val="006B40FA"/>
    <w:rsid w:val="006E7602"/>
    <w:rsid w:val="006F2FC6"/>
    <w:rsid w:val="007963BA"/>
    <w:rsid w:val="00826440"/>
    <w:rsid w:val="00860207"/>
    <w:rsid w:val="00870712"/>
    <w:rsid w:val="008E58DE"/>
    <w:rsid w:val="009126A4"/>
    <w:rsid w:val="00940141"/>
    <w:rsid w:val="00976238"/>
    <w:rsid w:val="009C6835"/>
    <w:rsid w:val="009D27E9"/>
    <w:rsid w:val="009E1C6F"/>
    <w:rsid w:val="00A05D77"/>
    <w:rsid w:val="00A7665E"/>
    <w:rsid w:val="00BB511E"/>
    <w:rsid w:val="00BC0482"/>
    <w:rsid w:val="00C92248"/>
    <w:rsid w:val="00C944D9"/>
    <w:rsid w:val="00CD0614"/>
    <w:rsid w:val="00D00C34"/>
    <w:rsid w:val="00D1713F"/>
    <w:rsid w:val="00D4458B"/>
    <w:rsid w:val="00D5309A"/>
    <w:rsid w:val="00E27B14"/>
    <w:rsid w:val="00E30B9F"/>
    <w:rsid w:val="00E811CC"/>
    <w:rsid w:val="00EA018F"/>
    <w:rsid w:val="00F945B4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258A-4586-4B47-A79C-A10DCF7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4</cp:revision>
  <dcterms:created xsi:type="dcterms:W3CDTF">2014-11-15T14:07:00Z</dcterms:created>
  <dcterms:modified xsi:type="dcterms:W3CDTF">2015-11-16T07:32:00Z</dcterms:modified>
</cp:coreProperties>
</file>