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752F" w14:textId="5574DDFF" w:rsidR="00D00EA0" w:rsidRPr="002012B2" w:rsidRDefault="00D00EA0" w:rsidP="00D00EA0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b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kern w:val="2"/>
          <w:sz w:val="24"/>
          <w:szCs w:val="24"/>
          <w:lang w:val="en-US" w:eastAsia="ja-JP" w:bidi="ar-SA"/>
        </w:rPr>
        <w:t>FDI Strategies</w:t>
      </w:r>
      <w:r w:rsidRPr="002012B2">
        <w:rPr>
          <w:rFonts w:ascii="Times New Roman" w:eastAsia="游明朝" w:hAnsi="Times New Roman" w:cs="Times New Roman" w:hint="eastAsia"/>
          <w:b/>
          <w:kern w:val="2"/>
          <w:sz w:val="24"/>
          <w:szCs w:val="24"/>
          <w:lang w:val="en-US" w:eastAsia="ja-JP" w:bidi="ar-SA"/>
        </w:rPr>
        <w:t>:</w:t>
      </w:r>
      <w:r w:rsidRPr="002012B2">
        <w:rPr>
          <w:rFonts w:ascii="Times New Roman" w:eastAsia="游明朝" w:hAnsi="Times New Roman" w:cs="Times New Roman"/>
          <w:b/>
          <w:kern w:val="2"/>
          <w:sz w:val="24"/>
          <w:szCs w:val="24"/>
          <w:lang w:val="en-US" w:eastAsia="ja-JP" w:bidi="ar-SA"/>
        </w:rPr>
        <w:t xml:space="preserve"> Entry Mode Selection</w:t>
      </w:r>
    </w:p>
    <w:p w14:paraId="53BDF12A" w14:textId="77777777" w:rsidR="00F22532" w:rsidRPr="00D50203" w:rsidRDefault="00F22532" w:rsidP="00F2253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sz w:val="24"/>
          <w:szCs w:val="24"/>
        </w:rPr>
        <w:t>Peng, M. W. (2000).</w:t>
      </w:r>
      <w:r w:rsidRPr="00D50203">
        <w:rPr>
          <w:rFonts w:asciiTheme="majorBidi" w:hAnsiTheme="majorBidi" w:cstheme="majorBidi"/>
          <w:sz w:val="24"/>
          <w:szCs w:val="24"/>
        </w:rPr>
        <w:t xml:space="preserve"> “Controlling the Foreign Agent: How Governments Deal with Multinationals in a Transition Economy”, </w:t>
      </w:r>
      <w:r w:rsidRPr="00D50203">
        <w:rPr>
          <w:rFonts w:asciiTheme="majorBidi" w:hAnsiTheme="majorBidi" w:cstheme="majorBidi"/>
          <w:i/>
          <w:iCs/>
          <w:sz w:val="24"/>
          <w:szCs w:val="24"/>
        </w:rPr>
        <w:t>Management International Review</w:t>
      </w:r>
      <w:r w:rsidRPr="00D50203">
        <w:rPr>
          <w:rFonts w:asciiTheme="majorBidi" w:hAnsiTheme="majorBidi" w:cstheme="majorBidi"/>
          <w:sz w:val="24"/>
          <w:szCs w:val="24"/>
        </w:rPr>
        <w:t>, 40: 141-165.</w:t>
      </w:r>
    </w:p>
    <w:p w14:paraId="38D9C594" w14:textId="77777777" w:rsidR="00F22532" w:rsidRPr="00D50203" w:rsidRDefault="00F22532" w:rsidP="00F22532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Q1: WHAT</w:t>
      </w:r>
      <w:r w:rsidRPr="00D50203">
        <w:rPr>
          <w:rFonts w:asciiTheme="majorBidi" w:hAnsiTheme="majorBidi" w:cstheme="majorBidi"/>
          <w:sz w:val="24"/>
          <w:szCs w:val="24"/>
        </w:rPr>
        <w:t xml:space="preserve"> is the major argument of this article?</w:t>
      </w:r>
    </w:p>
    <w:p w14:paraId="157D9922" w14:textId="77777777" w:rsidR="00F22532" w:rsidRPr="00FD5B03" w:rsidRDefault="00F22532" w:rsidP="00F22532">
      <w:pPr>
        <w:snapToGrid w:val="0"/>
        <w:spacing w:after="0" w:line="240" w:lineRule="auto"/>
        <w:jc w:val="both"/>
        <w:rPr>
          <w:rFonts w:asciiTheme="majorBidi" w:eastAsia="ＭＳ 明朝" w:hAnsiTheme="majorBidi" w:cstheme="majorBidi"/>
          <w:sz w:val="24"/>
          <w:szCs w:val="24"/>
          <w:lang w:eastAsia="ja-JP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Q2: WHY</w:t>
      </w:r>
      <w:r w:rsidRPr="00D50203">
        <w:rPr>
          <w:rFonts w:asciiTheme="majorBidi" w:hAnsiTheme="majorBidi" w:cstheme="majorBidi"/>
          <w:sz w:val="24"/>
          <w:szCs w:val="24"/>
        </w:rPr>
        <w:t xml:space="preserve"> is it so important for multinational enterprises (MNEs) to have a strong relationship with governments</w:t>
      </w:r>
      <w:r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>?</w:t>
      </w:r>
    </w:p>
    <w:p w14:paraId="0E686314" w14:textId="77777777" w:rsidR="00F22532" w:rsidRPr="00D50203" w:rsidRDefault="00F22532" w:rsidP="00F22532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Q3:</w:t>
      </w:r>
      <w:r w:rsidRPr="00D50203">
        <w:rPr>
          <w:rFonts w:asciiTheme="majorBidi" w:hAnsiTheme="majorBidi" w:cstheme="majorBidi"/>
          <w:sz w:val="24"/>
          <w:szCs w:val="24"/>
        </w:rPr>
        <w:t xml:space="preserve"> </w:t>
      </w:r>
      <w:r w:rsidRPr="00D50203">
        <w:rPr>
          <w:rFonts w:asciiTheme="majorBidi" w:hAnsiTheme="majorBidi" w:cstheme="majorBidi"/>
          <w:b/>
          <w:bCs/>
          <w:sz w:val="24"/>
          <w:szCs w:val="24"/>
        </w:rPr>
        <w:t>WHAT</w:t>
      </w:r>
      <w:r w:rsidRPr="00D50203">
        <w:rPr>
          <w:rFonts w:asciiTheme="majorBidi" w:hAnsiTheme="majorBidi" w:cstheme="majorBidi"/>
          <w:sz w:val="24"/>
          <w:szCs w:val="24"/>
        </w:rPr>
        <w:t xml:space="preserve"> does it mean by local governments acting as “agents of the state”? </w:t>
      </w:r>
    </w:p>
    <w:p w14:paraId="55ADB2CF" w14:textId="77777777" w:rsidR="00F22532" w:rsidRPr="00D50203" w:rsidRDefault="00F22532" w:rsidP="00F22532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Q4:</w:t>
      </w:r>
      <w:r w:rsidRPr="00D50203">
        <w:rPr>
          <w:rFonts w:asciiTheme="majorBidi" w:hAnsiTheme="majorBidi" w:cstheme="majorBidi"/>
          <w:sz w:val="24"/>
          <w:szCs w:val="24"/>
        </w:rPr>
        <w:t xml:space="preserve"> Clarify the dynamics of MNE-government relationships in three cases. </w:t>
      </w:r>
    </w:p>
    <w:p w14:paraId="03B1800D" w14:textId="77777777" w:rsidR="00F22532" w:rsidRDefault="00F22532" w:rsidP="00F22532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Q5: WHAT</w:t>
      </w:r>
      <w:r w:rsidRPr="00D50203">
        <w:rPr>
          <w:rFonts w:asciiTheme="majorBidi" w:hAnsiTheme="majorBidi" w:cstheme="majorBidi"/>
          <w:sz w:val="24"/>
          <w:szCs w:val="24"/>
        </w:rPr>
        <w:t xml:space="preserve"> implications for practitioners can be made from the conclusive remarks of this article?</w:t>
      </w:r>
    </w:p>
    <w:p w14:paraId="4B8A25D3" w14:textId="77777777" w:rsidR="00F22532" w:rsidRPr="00E33367" w:rsidRDefault="00F22532" w:rsidP="00F22532">
      <w:pPr>
        <w:snapToGrid w:val="0"/>
        <w:spacing w:after="0" w:line="240" w:lineRule="auto"/>
        <w:jc w:val="both"/>
        <w:rPr>
          <w:rFonts w:asciiTheme="majorBidi" w:eastAsia="ＭＳ 明朝" w:hAnsiTheme="majorBidi" w:cstheme="majorBidi"/>
          <w:sz w:val="24"/>
          <w:szCs w:val="24"/>
          <w:lang w:eastAsia="ja-JP"/>
        </w:rPr>
      </w:pPr>
      <w:r w:rsidRPr="00E33367">
        <w:rPr>
          <w:rFonts w:asciiTheme="majorBidi" w:eastAsia="ＭＳ 明朝" w:hAnsiTheme="majorBidi" w:cstheme="majorBidi" w:hint="eastAsia"/>
          <w:b/>
          <w:bCs/>
          <w:sz w:val="24"/>
          <w:szCs w:val="24"/>
          <w:lang w:eastAsia="ja-JP"/>
        </w:rPr>
        <w:t>Q</w:t>
      </w:r>
      <w:r w:rsidRPr="00E33367">
        <w:rPr>
          <w:rFonts w:asciiTheme="majorBidi" w:eastAsia="ＭＳ 明朝" w:hAnsiTheme="majorBidi" w:cstheme="majorBidi"/>
          <w:b/>
          <w:bCs/>
          <w:sz w:val="24"/>
          <w:szCs w:val="24"/>
          <w:lang w:eastAsia="ja-JP"/>
        </w:rPr>
        <w:t xml:space="preserve">6: </w:t>
      </w:r>
      <w:r>
        <w:rPr>
          <w:rFonts w:asciiTheme="majorBidi" w:eastAsia="ＭＳ 明朝" w:hAnsiTheme="majorBidi" w:cstheme="majorBidi"/>
          <w:sz w:val="24"/>
          <w:szCs w:val="24"/>
          <w:lang w:eastAsia="ja-JP"/>
        </w:rPr>
        <w:t xml:space="preserve">Please find out </w:t>
      </w:r>
      <w:r w:rsidRPr="00E33367">
        <w:rPr>
          <w:rFonts w:asciiTheme="majorBidi" w:eastAsia="ＭＳ 明朝" w:hAnsiTheme="majorBidi" w:cstheme="majorBidi"/>
          <w:sz w:val="24"/>
          <w:szCs w:val="24"/>
          <w:u w:val="single"/>
          <w:lang w:eastAsia="ja-JP"/>
        </w:rPr>
        <w:t xml:space="preserve">one </w:t>
      </w:r>
      <w:r w:rsidRPr="00C65A1B">
        <w:rPr>
          <w:rFonts w:asciiTheme="majorBidi" w:eastAsia="ＭＳ 明朝" w:hAnsiTheme="majorBidi" w:cstheme="majorBidi"/>
          <w:b/>
          <w:bCs/>
          <w:sz w:val="24"/>
          <w:szCs w:val="24"/>
          <w:u w:val="single"/>
          <w:lang w:eastAsia="ja-JP"/>
        </w:rPr>
        <w:t>failed</w:t>
      </w:r>
      <w:r w:rsidRPr="00E33367">
        <w:rPr>
          <w:rFonts w:asciiTheme="majorBidi" w:eastAsia="ＭＳ 明朝" w:hAnsiTheme="majorBidi" w:cstheme="majorBidi"/>
          <w:sz w:val="24"/>
          <w:szCs w:val="24"/>
          <w:u w:val="single"/>
          <w:lang w:eastAsia="ja-JP"/>
        </w:rPr>
        <w:t xml:space="preserve"> international joint venture</w:t>
      </w:r>
      <w:r>
        <w:rPr>
          <w:rFonts w:asciiTheme="majorBidi" w:eastAsia="ＭＳ 明朝" w:hAnsiTheme="majorBidi" w:cstheme="majorBidi"/>
          <w:sz w:val="24"/>
          <w:szCs w:val="24"/>
          <w:lang w:eastAsia="ja-JP"/>
        </w:rPr>
        <w:t xml:space="preserve"> and investigate core factors responsible for its failure in depth.</w:t>
      </w:r>
    </w:p>
    <w:p w14:paraId="32B7105D" w14:textId="77777777" w:rsidR="00F22532" w:rsidRDefault="00F22532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b/>
          <w:bCs/>
          <w:kern w:val="2"/>
          <w:sz w:val="24"/>
          <w:szCs w:val="24"/>
          <w:lang w:val="en-US" w:eastAsia="ja-JP" w:bidi="ar-SA"/>
        </w:rPr>
      </w:pPr>
    </w:p>
    <w:p w14:paraId="1C6AEBD7" w14:textId="7EDE56DB" w:rsidR="00D00EA0" w:rsidRPr="002012B2" w:rsidRDefault="00D00EA0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bCs/>
          <w:kern w:val="2"/>
          <w:sz w:val="24"/>
          <w:szCs w:val="24"/>
          <w:lang w:val="en-US" w:eastAsia="ja-JP" w:bidi="ar-SA"/>
        </w:rPr>
        <w:t xml:space="preserve">Meyer, K. E., Estrin, S., Bhaumik, S. K., &amp; Peng, M. W. 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 xml:space="preserve">(2009). Institutions, Resources, and Entry Strategies in Emerging Economies. </w:t>
      </w:r>
      <w:r w:rsidRPr="002012B2">
        <w:rPr>
          <w:rFonts w:ascii="Times New Roman" w:eastAsia="游明朝" w:hAnsi="Times New Roman" w:cs="Times New Roman"/>
          <w:i/>
          <w:kern w:val="2"/>
          <w:sz w:val="24"/>
          <w:szCs w:val="24"/>
          <w:lang w:val="en-US" w:eastAsia="ja-JP" w:bidi="ar-SA"/>
        </w:rPr>
        <w:t>Strategic Management Journal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, 30(1), 61-80.</w:t>
      </w:r>
    </w:p>
    <w:p w14:paraId="1AC219C2" w14:textId="2B285AD4" w:rsidR="007052A0" w:rsidRPr="002012B2" w:rsidRDefault="007052A0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bCs/>
          <w:kern w:val="2"/>
          <w:sz w:val="24"/>
          <w:szCs w:val="24"/>
          <w:lang w:val="en-US" w:eastAsia="ja-JP" w:bidi="ar-SA"/>
        </w:rPr>
        <w:t>Q1: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 xml:space="preserve"> </w:t>
      </w:r>
      <w:r w:rsidR="002B029E"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H</w:t>
      </w:r>
      <w:r w:rsidR="007D479B"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ow</w:t>
      </w:r>
      <w:r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 xml:space="preserve"> do foreign 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firms adapt entry strategies under significant differences in institutional development?</w:t>
      </w:r>
    </w:p>
    <w:p w14:paraId="2362E299" w14:textId="16637D55" w:rsidR="007052A0" w:rsidRPr="002012B2" w:rsidRDefault="007052A0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bCs/>
          <w:kern w:val="2"/>
          <w:sz w:val="24"/>
          <w:szCs w:val="24"/>
          <w:lang w:val="en-US" w:eastAsia="ja-JP" w:bidi="ar-SA"/>
        </w:rPr>
        <w:t xml:space="preserve">Q2: </w:t>
      </w:r>
      <w:r w:rsidR="007D479B"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What</w:t>
      </w:r>
      <w:r w:rsidRPr="007D479B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 xml:space="preserve"> e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xtent do investors’ needs for local resources influence entry strategies in institutional contexts?</w:t>
      </w:r>
    </w:p>
    <w:p w14:paraId="41371EA7" w14:textId="77777777" w:rsidR="00856551" w:rsidRPr="002012B2" w:rsidRDefault="007052A0" w:rsidP="00856551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2012B2">
        <w:rPr>
          <w:rFonts w:ascii="Times New Roman" w:eastAsia="游明朝" w:hAnsi="Times New Roman" w:cs="Times New Roman"/>
          <w:b/>
          <w:bCs/>
          <w:kern w:val="2"/>
          <w:sz w:val="24"/>
          <w:szCs w:val="24"/>
          <w:lang w:val="en-US" w:eastAsia="ja-JP" w:bidi="ar-SA"/>
        </w:rPr>
        <w:t xml:space="preserve">Q3: </w:t>
      </w:r>
      <w:r w:rsidRPr="002012B2"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  <w:t>Draw managerial suggestions from the empirical evidence.</w:t>
      </w:r>
    </w:p>
    <w:p w14:paraId="614B1330" w14:textId="520B0202" w:rsidR="00AA0E6D" w:rsidRPr="002012B2" w:rsidRDefault="00AA0E6D" w:rsidP="008565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</w:pPr>
    </w:p>
    <w:p w14:paraId="7B04C034" w14:textId="50BDA459" w:rsidR="002012B2" w:rsidRDefault="002012B2" w:rsidP="002012B2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/>
        </w:rPr>
      </w:pPr>
      <w:proofErr w:type="spellStart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>Schwens</w:t>
      </w:r>
      <w:proofErr w:type="spellEnd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 xml:space="preserve">, C., Eiche, J., &amp; </w:t>
      </w:r>
      <w:proofErr w:type="spellStart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>Kabst</w:t>
      </w:r>
      <w:proofErr w:type="spellEnd"/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>, R.</w:t>
      </w:r>
      <w:r w:rsidRPr="002012B2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 (2011). “The Moderating Impact of Informal Institutional </w:t>
      </w:r>
      <w:r w:rsidRPr="002012B2">
        <w:rPr>
          <w:rFonts w:ascii="Times New Roman" w:eastAsia="ＭＳ Ｐゴシック" w:hAnsi="Times New Roman" w:cs="Times New Roman" w:hint="eastAsia"/>
          <w:sz w:val="24"/>
          <w:szCs w:val="24"/>
          <w:lang w:val="en-US"/>
        </w:rPr>
        <w:t>D</w:t>
      </w:r>
      <w:r w:rsidRPr="002012B2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istance and Formal Institutional Risk on SME Entry Mode Choice”, </w:t>
      </w:r>
      <w:r w:rsidRPr="002012B2">
        <w:rPr>
          <w:rFonts w:ascii="Times New Roman" w:eastAsia="ＭＳ Ｐゴシック" w:hAnsi="Times New Roman" w:cs="Times New Roman"/>
          <w:i/>
          <w:iCs/>
          <w:sz w:val="24"/>
          <w:szCs w:val="24"/>
          <w:lang w:val="en-US"/>
        </w:rPr>
        <w:t>Journal of Management Studies</w:t>
      </w:r>
      <w:r w:rsidRPr="002012B2">
        <w:rPr>
          <w:rFonts w:ascii="Times New Roman" w:eastAsia="ＭＳ Ｐゴシック" w:hAnsi="Times New Roman" w:cs="Times New Roman"/>
          <w:sz w:val="24"/>
          <w:szCs w:val="24"/>
          <w:lang w:val="en-US"/>
        </w:rPr>
        <w:t>, 48(2), 330-351.</w:t>
      </w:r>
    </w:p>
    <w:p w14:paraId="1656B9E9" w14:textId="7806A292" w:rsidR="002012B2" w:rsidRDefault="002012B2" w:rsidP="002012B2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/>
        </w:rPr>
      </w:pPr>
      <w:r w:rsidRPr="002012B2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Q1</w:t>
      </w:r>
      <w:r w:rsidRPr="002012B2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7D479B">
        <w:rPr>
          <w:rFonts w:ascii="Times New Roman" w:eastAsia="ＭＳ Ｐゴシック" w:hAnsi="Times New Roman" w:cs="Times New Roman"/>
          <w:sz w:val="24"/>
          <w:szCs w:val="24"/>
          <w:lang w:val="en-US"/>
        </w:rPr>
        <w:t>W</w:t>
      </w:r>
      <w:r w:rsidR="007D479B" w:rsidRPr="007D479B">
        <w:rPr>
          <w:rFonts w:ascii="Times New Roman" w:eastAsia="ＭＳ Ｐゴシック" w:hAnsi="Times New Roman" w:cs="Times New Roman"/>
          <w:sz w:val="24"/>
          <w:szCs w:val="24"/>
          <w:lang w:val="en-US"/>
        </w:rPr>
        <w:t>hat</w:t>
      </w:r>
      <w:r w:rsidRPr="007D479B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  <w:lang w:val="en-US"/>
        </w:rPr>
        <w:t>are the major contributions of this study</w:t>
      </w:r>
      <w:r w:rsidR="007D479B">
        <w:rPr>
          <w:rFonts w:ascii="Times New Roman" w:eastAsia="ＭＳ Ｐゴシック" w:hAnsi="Times New Roman" w:cs="Times New Roman"/>
          <w:sz w:val="24"/>
          <w:szCs w:val="24"/>
          <w:lang w:val="en-US"/>
        </w:rPr>
        <w:t xml:space="preserve"> in theoretical, methodological &amp; empirical terms</w:t>
      </w:r>
      <w:r>
        <w:rPr>
          <w:rFonts w:ascii="Times New Roman" w:eastAsia="ＭＳ Ｐゴシック" w:hAnsi="Times New Roman" w:cs="Times New Roman"/>
          <w:sz w:val="24"/>
          <w:szCs w:val="24"/>
          <w:lang w:val="en-US"/>
        </w:rPr>
        <w:t>?</w:t>
      </w:r>
    </w:p>
    <w:p w14:paraId="326AA513" w14:textId="232342D2" w:rsidR="002012B2" w:rsidRDefault="002012B2" w:rsidP="002012B2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 w:rsidRPr="007D479B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 w:rsidRPr="007D479B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 xml:space="preserve">2: </w:t>
      </w:r>
      <w:r w:rsidR="007D479B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Evaluate the major difference between this scholarly investigation and Meyer et al. (2009).</w:t>
      </w:r>
    </w:p>
    <w:p w14:paraId="1AC7440A" w14:textId="778D8D51" w:rsidR="007D479B" w:rsidRDefault="007D479B" w:rsidP="006E6FB5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 w:rsidRPr="004903A7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 w:rsidRPr="004903A7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 xml:space="preserve">3: </w:t>
      </w:r>
      <w:r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Discuss </w:t>
      </w:r>
      <w:r w:rsid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whether, how and when entry mode choice is significantly influenced by (1) </w:t>
      </w:r>
      <w:r w:rsidR="006E6FB5" w:rsidRP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prior international experience, </w:t>
      </w:r>
      <w:r w:rsid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(2) </w:t>
      </w:r>
      <w:r w:rsidR="006E6FB5" w:rsidRP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proprietary know-how, </w:t>
      </w:r>
      <w:r w:rsid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and (3) </w:t>
      </w:r>
      <w:r w:rsidR="006E6FB5" w:rsidRP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strategic</w:t>
      </w:r>
      <w:r w:rsidR="006E6FB5">
        <w:rPr>
          <w:rFonts w:ascii="Times New Roman" w:eastAsia="ＭＳ Ｐゴシック" w:hAnsi="Times New Roman" w:cs="Times New Roman" w:hint="eastAsia"/>
          <w:sz w:val="24"/>
          <w:szCs w:val="24"/>
          <w:lang w:val="en-US" w:eastAsia="ja-JP"/>
        </w:rPr>
        <w:t xml:space="preserve"> </w:t>
      </w:r>
      <w:r w:rsidR="006E6FB5" w:rsidRP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importance</w:t>
      </w:r>
      <w:r w:rsidR="006E6FB5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. </w:t>
      </w:r>
    </w:p>
    <w:p w14:paraId="5ED81826" w14:textId="618C4C74" w:rsidR="007D479B" w:rsidRDefault="004903A7" w:rsidP="002012B2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 w:rsidRPr="004903A7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 w:rsidRPr="004903A7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 xml:space="preserve">4: </w:t>
      </w:r>
      <w:r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What is </w:t>
      </w:r>
      <w:r w:rsidRPr="004903A7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common method variance (CMV)</w:t>
      </w:r>
      <w:r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? How did the authors overcome this critical issue?</w:t>
      </w:r>
    </w:p>
    <w:p w14:paraId="4247D604" w14:textId="2378A6BC" w:rsidR="00FD0204" w:rsidRDefault="006E6FB5" w:rsidP="008A6DE0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  <w:r w:rsidRPr="006E6FB5">
        <w:rPr>
          <w:rFonts w:ascii="Times New Roman" w:eastAsia="ＭＳ Ｐゴシック" w:hAnsi="Times New Roman" w:cs="Times New Roman" w:hint="eastAsia"/>
          <w:b/>
          <w:bCs/>
          <w:sz w:val="24"/>
          <w:szCs w:val="24"/>
          <w:lang w:val="en-US" w:eastAsia="ja-JP"/>
        </w:rPr>
        <w:t>Q</w:t>
      </w:r>
      <w:r w:rsidRPr="006E6FB5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 xml:space="preserve">5: </w:t>
      </w:r>
      <w:r w:rsidR="008A6DE0" w:rsidRPr="008A6DE0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 xml:space="preserve">What </w:t>
      </w:r>
      <w:r w:rsidR="008A6DE0"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  <w:t>is the valuable message of this particular study?</w:t>
      </w:r>
    </w:p>
    <w:p w14:paraId="3B0541E6" w14:textId="77777777" w:rsidR="00F22532" w:rsidRDefault="00F22532" w:rsidP="008A6DE0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</w:p>
    <w:p w14:paraId="3A4D7D27" w14:textId="77777777" w:rsidR="00AD547D" w:rsidRDefault="00AD547D" w:rsidP="00AD547D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65040">
        <w:rPr>
          <w:rFonts w:asciiTheme="majorBidi" w:hAnsiTheme="majorBidi" w:cstheme="majorBidi"/>
          <w:b/>
          <w:sz w:val="24"/>
          <w:szCs w:val="24"/>
        </w:rPr>
        <w:t xml:space="preserve">Puck, J. F., </w:t>
      </w:r>
      <w:proofErr w:type="spellStart"/>
      <w:r w:rsidRPr="00A65040">
        <w:rPr>
          <w:rFonts w:asciiTheme="majorBidi" w:hAnsiTheme="majorBidi" w:cstheme="majorBidi"/>
          <w:b/>
          <w:sz w:val="24"/>
          <w:szCs w:val="24"/>
        </w:rPr>
        <w:t>Holtbrügge</w:t>
      </w:r>
      <w:proofErr w:type="spellEnd"/>
      <w:r w:rsidRPr="00A65040">
        <w:rPr>
          <w:rFonts w:asciiTheme="majorBidi" w:hAnsiTheme="majorBidi" w:cstheme="majorBidi"/>
          <w:b/>
          <w:sz w:val="24"/>
          <w:szCs w:val="24"/>
        </w:rPr>
        <w:t>, D., &amp; Mohr, A. T.</w:t>
      </w:r>
      <w:r w:rsidRPr="00A65040">
        <w:rPr>
          <w:rFonts w:asciiTheme="majorBidi" w:hAnsiTheme="majorBidi" w:cstheme="majorBidi"/>
          <w:bCs/>
          <w:sz w:val="24"/>
          <w:szCs w:val="24"/>
        </w:rPr>
        <w:t xml:space="preserve"> (2009). “Beyond Entry Mode Choice: Explaining the Conversion of Joint Ventures into Wholly Owned Subsidiaries in the People’s Republic of China”, </w:t>
      </w:r>
      <w:r w:rsidRPr="00A65040">
        <w:rPr>
          <w:rFonts w:asciiTheme="majorBidi" w:hAnsiTheme="majorBidi" w:cstheme="majorBidi"/>
          <w:bCs/>
          <w:i/>
          <w:iCs/>
          <w:sz w:val="24"/>
          <w:szCs w:val="24"/>
        </w:rPr>
        <w:t>Journal of International Business Studies</w:t>
      </w:r>
      <w:r w:rsidRPr="00A65040">
        <w:rPr>
          <w:rFonts w:asciiTheme="majorBidi" w:hAnsiTheme="majorBidi" w:cstheme="majorBidi"/>
          <w:bCs/>
          <w:sz w:val="24"/>
          <w:szCs w:val="24"/>
        </w:rPr>
        <w:t>, 40(3), 388-404.</w:t>
      </w:r>
    </w:p>
    <w:p w14:paraId="49C70654" w14:textId="77777777" w:rsidR="00AD547D" w:rsidRPr="00D50203" w:rsidRDefault="00AD547D" w:rsidP="00AD547D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Q1: WHAT</w:t>
      </w:r>
      <w:r w:rsidRPr="00D50203">
        <w:rPr>
          <w:rFonts w:asciiTheme="majorBidi" w:hAnsiTheme="majorBidi" w:cstheme="majorBidi"/>
          <w:sz w:val="24"/>
          <w:szCs w:val="24"/>
        </w:rPr>
        <w:t xml:space="preserve"> is the major argument of this article?</w:t>
      </w:r>
    </w:p>
    <w:p w14:paraId="734A9117" w14:textId="77777777" w:rsidR="00AD547D" w:rsidRDefault="00AD547D" w:rsidP="00AD547D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Q2: WHY</w:t>
      </w:r>
      <w:r w:rsidRPr="00D502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do you think that transaction cost theory is relevant for explaining the logic of ownership change in principle? </w:t>
      </w:r>
      <w:r w:rsidRPr="009E7A4B">
        <w:rPr>
          <w:rFonts w:asciiTheme="majorBidi" w:hAnsiTheme="majorBidi" w:cstheme="majorBidi"/>
          <w:b/>
          <w:bCs/>
          <w:sz w:val="24"/>
          <w:szCs w:val="24"/>
        </w:rPr>
        <w:t>HOW</w:t>
      </w:r>
      <w:r>
        <w:rPr>
          <w:rFonts w:asciiTheme="majorBidi" w:hAnsiTheme="majorBidi" w:cstheme="majorBidi"/>
          <w:sz w:val="24"/>
          <w:szCs w:val="24"/>
        </w:rPr>
        <w:t xml:space="preserve"> about institutional they?</w:t>
      </w:r>
    </w:p>
    <w:p w14:paraId="0EAD11A0" w14:textId="77777777" w:rsidR="00AD547D" w:rsidRDefault="00AD547D" w:rsidP="00AD547D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Q3:</w:t>
      </w:r>
      <w:r w:rsidRPr="00D502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Explain each hypothesis briefly.</w:t>
      </w:r>
    </w:p>
    <w:p w14:paraId="2089DAC1" w14:textId="77777777" w:rsidR="00AD547D" w:rsidRDefault="00AD547D" w:rsidP="00AD547D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7A4B">
        <w:rPr>
          <w:rFonts w:asciiTheme="majorBidi" w:hAnsiTheme="majorBidi" w:cstheme="majorBidi"/>
          <w:b/>
          <w:bCs/>
          <w:sz w:val="24"/>
          <w:szCs w:val="24"/>
        </w:rPr>
        <w:t>Q4:</w:t>
      </w:r>
      <w:r>
        <w:rPr>
          <w:rFonts w:asciiTheme="majorBidi" w:hAnsiTheme="majorBidi" w:cstheme="majorBidi"/>
          <w:sz w:val="24"/>
          <w:szCs w:val="24"/>
        </w:rPr>
        <w:t xml:space="preserve"> Describe the methodology in depth. Interpret </w:t>
      </w:r>
      <w:r w:rsidRPr="009E7A4B">
        <w:rPr>
          <w:rFonts w:asciiTheme="majorBidi" w:hAnsiTheme="majorBidi" w:cstheme="majorBidi"/>
          <w:b/>
          <w:bCs/>
          <w:sz w:val="24"/>
          <w:szCs w:val="24"/>
        </w:rPr>
        <w:t>WHAT</w:t>
      </w:r>
      <w:r>
        <w:rPr>
          <w:rFonts w:asciiTheme="majorBidi" w:hAnsiTheme="majorBidi" w:cstheme="majorBidi"/>
          <w:sz w:val="24"/>
          <w:szCs w:val="24"/>
        </w:rPr>
        <w:t xml:space="preserve"> the empirical results of this study really indicate.</w:t>
      </w:r>
    </w:p>
    <w:p w14:paraId="6399D75B" w14:textId="77777777" w:rsidR="00AD547D" w:rsidRPr="00D50203" w:rsidRDefault="00AD547D" w:rsidP="00AD547D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Q5: WHAT</w:t>
      </w:r>
      <w:r w:rsidRPr="00D50203">
        <w:rPr>
          <w:rFonts w:asciiTheme="majorBidi" w:hAnsiTheme="majorBidi" w:cstheme="majorBidi"/>
          <w:sz w:val="24"/>
          <w:szCs w:val="24"/>
        </w:rPr>
        <w:t xml:space="preserve"> implications for practitioners can be made from the conclusive remarks of this article?</w:t>
      </w:r>
    </w:p>
    <w:p w14:paraId="343ED4FE" w14:textId="77777777" w:rsidR="00F22532" w:rsidRPr="008A6DE0" w:rsidRDefault="00F22532" w:rsidP="008A6DE0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4"/>
          <w:szCs w:val="24"/>
          <w:lang w:val="en-US" w:eastAsia="ja-JP"/>
        </w:rPr>
      </w:pPr>
    </w:p>
    <w:sectPr w:rsidR="00F22532" w:rsidRPr="008A6DE0" w:rsidSect="00D502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931B" w14:textId="77777777" w:rsidR="00F3046E" w:rsidRDefault="00F3046E" w:rsidP="00D00EA0">
      <w:pPr>
        <w:spacing w:after="0" w:line="240" w:lineRule="auto"/>
      </w:pPr>
      <w:r>
        <w:separator/>
      </w:r>
    </w:p>
  </w:endnote>
  <w:endnote w:type="continuationSeparator" w:id="0">
    <w:p w14:paraId="3AD0F0B1" w14:textId="77777777" w:rsidR="00F3046E" w:rsidRDefault="00F3046E" w:rsidP="00D0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0FEA" w14:textId="77777777" w:rsidR="00F3046E" w:rsidRDefault="00F3046E" w:rsidP="00D00EA0">
      <w:pPr>
        <w:spacing w:after="0" w:line="240" w:lineRule="auto"/>
      </w:pPr>
      <w:r>
        <w:separator/>
      </w:r>
    </w:p>
  </w:footnote>
  <w:footnote w:type="continuationSeparator" w:id="0">
    <w:p w14:paraId="48B361C6" w14:textId="77777777" w:rsidR="00F3046E" w:rsidRDefault="00F3046E" w:rsidP="00D0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34E22"/>
    <w:multiLevelType w:val="hybridMultilevel"/>
    <w:tmpl w:val="6BEEF82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CEB3512"/>
    <w:multiLevelType w:val="hybridMultilevel"/>
    <w:tmpl w:val="BC84B848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32002161">
    <w:abstractNumId w:val="0"/>
  </w:num>
  <w:num w:numId="2" w16cid:durableId="21851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B0"/>
    <w:rsid w:val="00034C9B"/>
    <w:rsid w:val="000D51B7"/>
    <w:rsid w:val="00155FA6"/>
    <w:rsid w:val="002012B2"/>
    <w:rsid w:val="002072B0"/>
    <w:rsid w:val="00222D89"/>
    <w:rsid w:val="002B029E"/>
    <w:rsid w:val="002C458A"/>
    <w:rsid w:val="00301D2D"/>
    <w:rsid w:val="003C312F"/>
    <w:rsid w:val="004903A7"/>
    <w:rsid w:val="004E3788"/>
    <w:rsid w:val="004F14D2"/>
    <w:rsid w:val="00544A73"/>
    <w:rsid w:val="00553C0A"/>
    <w:rsid w:val="006B00BB"/>
    <w:rsid w:val="006C740E"/>
    <w:rsid w:val="006D6C28"/>
    <w:rsid w:val="006E6FB5"/>
    <w:rsid w:val="006F1270"/>
    <w:rsid w:val="007052A0"/>
    <w:rsid w:val="00742D4C"/>
    <w:rsid w:val="00745263"/>
    <w:rsid w:val="007852CE"/>
    <w:rsid w:val="007D479B"/>
    <w:rsid w:val="00856551"/>
    <w:rsid w:val="008641D9"/>
    <w:rsid w:val="008669D0"/>
    <w:rsid w:val="008A6DE0"/>
    <w:rsid w:val="008D497B"/>
    <w:rsid w:val="00972EE8"/>
    <w:rsid w:val="0099450F"/>
    <w:rsid w:val="00A53DC1"/>
    <w:rsid w:val="00A90B4A"/>
    <w:rsid w:val="00AA0E6D"/>
    <w:rsid w:val="00AD547D"/>
    <w:rsid w:val="00AF0C1C"/>
    <w:rsid w:val="00B21C5A"/>
    <w:rsid w:val="00BA5127"/>
    <w:rsid w:val="00BD4A01"/>
    <w:rsid w:val="00BF7F26"/>
    <w:rsid w:val="00C0365C"/>
    <w:rsid w:val="00C94E01"/>
    <w:rsid w:val="00D00EA0"/>
    <w:rsid w:val="00D47C89"/>
    <w:rsid w:val="00D50203"/>
    <w:rsid w:val="00DA0F83"/>
    <w:rsid w:val="00E012CF"/>
    <w:rsid w:val="00E85AA4"/>
    <w:rsid w:val="00F22532"/>
    <w:rsid w:val="00F3046E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5B478"/>
  <w15:docId w15:val="{EB45E952-B378-49E2-8BFE-C7243CC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EA0"/>
  </w:style>
  <w:style w:type="paragraph" w:styleId="a5">
    <w:name w:val="footer"/>
    <w:basedOn w:val="a"/>
    <w:link w:val="a6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EA0"/>
  </w:style>
  <w:style w:type="paragraph" w:styleId="Web">
    <w:name w:val="Normal (Web)"/>
    <w:basedOn w:val="a"/>
    <w:uiPriority w:val="99"/>
    <w:unhideWhenUsed/>
    <w:rsid w:val="006F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 w:bidi="ar-SA"/>
    </w:rPr>
  </w:style>
  <w:style w:type="character" w:styleId="a7">
    <w:name w:val="Strong"/>
    <w:basedOn w:val="a0"/>
    <w:uiPriority w:val="22"/>
    <w:qFormat/>
    <w:rsid w:val="006F1270"/>
    <w:rPr>
      <w:b/>
      <w:bCs/>
    </w:rPr>
  </w:style>
  <w:style w:type="paragraph" w:styleId="a8">
    <w:name w:val="List Paragraph"/>
    <w:basedOn w:val="a"/>
    <w:uiPriority w:val="34"/>
    <w:qFormat/>
    <w:rsid w:val="00FD0204"/>
    <w:pPr>
      <w:ind w:left="720"/>
      <w:contextualSpacing/>
    </w:pPr>
    <w:rPr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1690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191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7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6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Sussex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Norifumi Kawai</dc:creator>
  <cp:lastModifiedBy>Kawai Norifumi</cp:lastModifiedBy>
  <cp:revision>3</cp:revision>
  <cp:lastPrinted>2013-02-27T15:16:00Z</cp:lastPrinted>
  <dcterms:created xsi:type="dcterms:W3CDTF">2025-02-20T06:44:00Z</dcterms:created>
  <dcterms:modified xsi:type="dcterms:W3CDTF">2025-02-20T06:44:00Z</dcterms:modified>
</cp:coreProperties>
</file>