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AFE8" w14:textId="20488BFE" w:rsidR="00D5653C" w:rsidRDefault="00D5653C" w:rsidP="00D5653C">
      <w:pPr>
        <w:rPr>
          <w:b/>
          <w:sz w:val="24"/>
          <w:szCs w:val="24"/>
          <w:u w:val="single"/>
        </w:rPr>
      </w:pPr>
      <w:r>
        <w:rPr>
          <w:b/>
          <w:sz w:val="24"/>
          <w:szCs w:val="24"/>
          <w:u w:val="single"/>
        </w:rPr>
        <w:t>Corso di Criminologia, UNIBG 2025/26 1</w:t>
      </w:r>
      <w:r>
        <w:rPr>
          <w:b/>
          <w:sz w:val="24"/>
          <w:szCs w:val="24"/>
          <w:u w:val="single"/>
        </w:rPr>
        <w:t>4</w:t>
      </w:r>
      <w:r>
        <w:rPr>
          <w:b/>
          <w:sz w:val="24"/>
          <w:szCs w:val="24"/>
          <w:u w:val="single"/>
        </w:rPr>
        <w:t xml:space="preserve"> aprile </w:t>
      </w:r>
      <w:proofErr w:type="gramStart"/>
      <w:r>
        <w:rPr>
          <w:b/>
          <w:sz w:val="24"/>
          <w:szCs w:val="24"/>
          <w:u w:val="single"/>
        </w:rPr>
        <w:t>2026  prof.</w:t>
      </w:r>
      <w:proofErr w:type="gramEnd"/>
      <w:r>
        <w:rPr>
          <w:b/>
          <w:sz w:val="24"/>
          <w:szCs w:val="24"/>
          <w:u w:val="single"/>
        </w:rPr>
        <w:t xml:space="preserve"> Francesco Saverio Romolo</w:t>
      </w:r>
    </w:p>
    <w:p w14:paraId="4BBB2069" w14:textId="77777777" w:rsidR="00D5653C" w:rsidRDefault="00D5653C" w:rsidP="00D5653C">
      <w:pPr>
        <w:rPr>
          <w:b/>
        </w:rPr>
      </w:pPr>
    </w:p>
    <w:p w14:paraId="64D740C5" w14:textId="77777777" w:rsidR="00D5653C" w:rsidRDefault="00D5653C" w:rsidP="00D5653C">
      <w:pPr>
        <w:rPr>
          <w:b/>
          <w:i/>
        </w:rPr>
      </w:pPr>
      <w:r>
        <w:rPr>
          <w:b/>
          <w:i/>
        </w:rPr>
        <w:t>appunti di Silvio Galli</w:t>
      </w:r>
    </w:p>
    <w:p w14:paraId="37D66866" w14:textId="74C5A1BF" w:rsidR="006A1A56" w:rsidRPr="00D5653C" w:rsidRDefault="00D5653C" w:rsidP="006A1A56">
      <w:r w:rsidRPr="00D5653C">
        <w:t>L</w:t>
      </w:r>
      <w:r w:rsidR="006A1A56" w:rsidRPr="00D5653C">
        <w:t>o studio del crimine, per essere serio e utile, deve essere necessariamente fondato su una dimensione quantitativa dei fenomeni. Non si tratta solo di un’opzione metodologica tra le altre, ma di una condizione essenziale per capire la realtà sociale, evitarne interpretazioni distorte e soprattutto per costruire politiche pubbliche efficaci.</w:t>
      </w:r>
    </w:p>
    <w:p w14:paraId="376FF0BD" w14:textId="5AF914A4" w:rsidR="006A1A56" w:rsidRPr="00D5653C" w:rsidRDefault="006A1A56" w:rsidP="006A1A56">
      <w:r w:rsidRPr="00D5653C">
        <w:t>il crimine non è un insieme di casi isolati da interpretare qualitativamente, ma un fenomeno collettivo che ha una dimensione strutturale, e come tale deve essere osservato attraverso i numeri.</w:t>
      </w:r>
    </w:p>
    <w:p w14:paraId="5C735AC6" w14:textId="30A78AE1" w:rsidR="006A1A56" w:rsidRPr="006A1A56" w:rsidRDefault="00D5653C" w:rsidP="006A1A56">
      <w:r w:rsidRPr="00D5653C">
        <w:t>S</w:t>
      </w:r>
      <w:r w:rsidR="006A1A56" w:rsidRPr="00D5653C">
        <w:t>enza numeri non si descrive il fenomeno, senza descrizione non si può spiegare il fenomeno e senza spiegazione non si possono prendere decisioni razionali. In altre parole</w:t>
      </w:r>
      <w:r w:rsidR="006A1A56" w:rsidRPr="006A1A56">
        <w:t>, la conoscenza del crimine non è possibile senza una base empirica solida.</w:t>
      </w:r>
    </w:p>
    <w:p w14:paraId="32DF29E4" w14:textId="77777777" w:rsidR="006A1A56" w:rsidRPr="006A1A56" w:rsidRDefault="006A1A56" w:rsidP="006A1A56">
      <w:r w:rsidRPr="006A1A56">
        <w:t>Per rendere concreto questo discorso, viene utilizzato un esempio molto forte e facilmente comprensibile: il numero degli omicidi in Italia. Il dato più recente citato è circa 326 omicidi nel 2024, con un tasso di circa 0,55 ogni 100.000 abitanti. Questo dato viene immediatamente messo in relazione con il passato, in particolare con gli anni ’90, quando gli omicidi erano circa 1.900 all’anno.</w:t>
      </w:r>
    </w:p>
    <w:p w14:paraId="3656D570" w14:textId="77777777" w:rsidR="006A1A56" w:rsidRPr="006A1A56" w:rsidRDefault="006A1A56" w:rsidP="006A1A56">
      <w:r w:rsidRPr="006A1A56">
        <w:t xml:space="preserve">Questa comparazione non è solo descrittiva, ma serve a produrre un effetto concettuale preciso: mostrare che </w:t>
      </w:r>
      <w:r w:rsidRPr="006A1A56">
        <w:rPr>
          <w:b/>
          <w:bCs/>
        </w:rPr>
        <w:t>la percezione sociale del crimine è spesso profondamente distante dalla realtà empirica</w:t>
      </w:r>
      <w:r w:rsidRPr="006A1A56">
        <w:t>. Nonostante il forte calo storico degli omicidi, il dibattito pubblico e politico continua spesso a rappresentare la sicurezza come un problema emergenziale, come se il fenomeno fosse in crescita o fuori controllo.</w:t>
      </w:r>
    </w:p>
    <w:p w14:paraId="3C46F9B6" w14:textId="3E726BBC" w:rsidR="006A1A56" w:rsidRPr="006A1A56" w:rsidRDefault="005D02F0" w:rsidP="006A1A56">
      <w:r>
        <w:t>N</w:t>
      </w:r>
      <w:r w:rsidR="006A1A56" w:rsidRPr="006A1A56">
        <w:t>on</w:t>
      </w:r>
      <w:r>
        <w:t xml:space="preserve"> si</w:t>
      </w:r>
      <w:r w:rsidR="006A1A56" w:rsidRPr="006A1A56">
        <w:t xml:space="preserve"> sta negando l’importanza del problema criminale, ma</w:t>
      </w:r>
      <w:r>
        <w:t xml:space="preserve"> si</w:t>
      </w:r>
      <w:r w:rsidR="006A1A56" w:rsidRPr="006A1A56">
        <w:t xml:space="preserve"> vuole evidenziare un rischio: quello di costruire politiche e opinioni pubbliche basate su percezioni, emozioni o narrazioni mediatiche, invece che su dati reali. In questo senso, la statistica diventa uno strumento di “de-costruzione” delle illusioni sociali.</w:t>
      </w:r>
    </w:p>
    <w:p w14:paraId="6DE1CD31" w14:textId="77777777" w:rsidR="006A1A56" w:rsidRPr="006A1A56" w:rsidRDefault="006A1A56" w:rsidP="006A1A56">
      <w:r w:rsidRPr="006A1A56">
        <w:t xml:space="preserve">Un passaggio molto importante riguarda la distinzione tra </w:t>
      </w:r>
      <w:r w:rsidRPr="006A1A56">
        <w:rPr>
          <w:b/>
          <w:bCs/>
        </w:rPr>
        <w:t>correlazione e causalità</w:t>
      </w:r>
      <w:r w:rsidRPr="006A1A56">
        <w:t>, che viene presentata come uno degli errori più gravi nell’interpretazione dei dati sociali.</w:t>
      </w:r>
    </w:p>
    <w:p w14:paraId="0A89BAAE" w14:textId="77777777" w:rsidR="006A1A56" w:rsidRPr="006A1A56" w:rsidRDefault="006A1A56" w:rsidP="006A1A56">
      <w:r w:rsidRPr="006A1A56">
        <w:t>L’esempio è quello della relazione tra numero di poliziotti e livello di criminalità. I dati mostrano che nelle città con più polizia si osservano anche più reati. Una lettura ingenua potrebbe portare alla conclusione che l’aumento della polizia provochi un aumento del crimine. Ma questa interpretazione è completamente errata.</w:t>
      </w:r>
    </w:p>
    <w:p w14:paraId="60CB4BA6" w14:textId="77777777" w:rsidR="006A1A56" w:rsidRPr="006A1A56" w:rsidRDefault="006A1A56" w:rsidP="006A1A56">
      <w:r w:rsidRPr="006A1A56">
        <w:t xml:space="preserve">La spiegazione corretta è che il rapporto è invertito: </w:t>
      </w:r>
      <w:r w:rsidRPr="006A1A56">
        <w:rPr>
          <w:b/>
          <w:bCs/>
        </w:rPr>
        <w:t>dove c’è più criminalità, le istituzioni allocano più forze di polizia</w:t>
      </w:r>
      <w:r w:rsidRPr="006A1A56">
        <w:t>. Quindi la relazione osservata nei dati non è causale in senso diretto, ma riflette una risposta organizzativa al fenomeno criminale.</w:t>
      </w:r>
    </w:p>
    <w:p w14:paraId="7222001C" w14:textId="77777777" w:rsidR="006A1A56" w:rsidRPr="006A1A56" w:rsidRDefault="006A1A56" w:rsidP="006A1A56">
      <w:r w:rsidRPr="006A1A56">
        <w:t>Questo punto è fondamentale perché introduce un principio metodologico generale: i dati non vanno mai letti in modo “meccanico”, perché la loro struttura può riflettere dinamiche nascoste. Senza una teoria del fenomeno, il dato può essere fuorviante.</w:t>
      </w:r>
    </w:p>
    <w:p w14:paraId="32A0F3D5" w14:textId="77777777" w:rsidR="006A1A56" w:rsidRPr="006A1A56" w:rsidRDefault="006A1A56" w:rsidP="006A1A56">
      <w:r w:rsidRPr="006A1A56">
        <w:t xml:space="preserve">A questo si collega un’altra idea centrale: </w:t>
      </w:r>
      <w:r w:rsidRPr="006A1A56">
        <w:rPr>
          <w:b/>
          <w:bCs/>
        </w:rPr>
        <w:t>il dato statistico non è mai il fenomeno stesso, ma solo una sua rappresentazione parziale</w:t>
      </w:r>
      <w:r w:rsidRPr="006A1A56">
        <w:t>. Il crimine reale non coincide con il crimine registrato.</w:t>
      </w:r>
    </w:p>
    <w:p w14:paraId="63B7040D" w14:textId="77777777" w:rsidR="006A1A56" w:rsidRPr="006A1A56" w:rsidRDefault="006A1A56" w:rsidP="00B1444B">
      <w:pPr>
        <w:spacing w:after="0"/>
      </w:pPr>
      <w:r w:rsidRPr="006A1A56">
        <w:t>Uno dei motivi principali è il problema della mancata denuncia. Molti reati non vengono denunciati alle autorità. Questo vale soprattutto per:</w:t>
      </w:r>
    </w:p>
    <w:p w14:paraId="7F23401C" w14:textId="77777777" w:rsidR="006A1A56" w:rsidRPr="006A1A56" w:rsidRDefault="006A1A56" w:rsidP="00B1444B">
      <w:pPr>
        <w:numPr>
          <w:ilvl w:val="0"/>
          <w:numId w:val="1"/>
        </w:numPr>
        <w:spacing w:after="0"/>
      </w:pPr>
      <w:r w:rsidRPr="006A1A56">
        <w:t xml:space="preserve">piccoli furti </w:t>
      </w:r>
    </w:p>
    <w:p w14:paraId="065F66C4" w14:textId="77777777" w:rsidR="006A1A56" w:rsidRPr="006A1A56" w:rsidRDefault="006A1A56" w:rsidP="00B1444B">
      <w:pPr>
        <w:numPr>
          <w:ilvl w:val="0"/>
          <w:numId w:val="1"/>
        </w:numPr>
        <w:spacing w:after="0"/>
      </w:pPr>
      <w:r w:rsidRPr="006A1A56">
        <w:t xml:space="preserve">reati contro il patrimonio di basso valore </w:t>
      </w:r>
    </w:p>
    <w:p w14:paraId="14F61298" w14:textId="77777777" w:rsidR="006A1A56" w:rsidRPr="006A1A56" w:rsidRDefault="006A1A56" w:rsidP="00B1444B">
      <w:pPr>
        <w:numPr>
          <w:ilvl w:val="0"/>
          <w:numId w:val="1"/>
        </w:numPr>
        <w:spacing w:after="0"/>
      </w:pPr>
      <w:r w:rsidRPr="006A1A56">
        <w:lastRenderedPageBreak/>
        <w:t xml:space="preserve">violenze domestiche o sessuali </w:t>
      </w:r>
    </w:p>
    <w:p w14:paraId="3F341D32" w14:textId="77777777" w:rsidR="006A1A56" w:rsidRPr="006A1A56" w:rsidRDefault="006A1A56" w:rsidP="006A1A56">
      <w:r w:rsidRPr="006A1A56">
        <w:t>Il motivo è duplice: da un lato il costo della denuncia (tempo, burocrazia, scarsa probabilità di recupero), dall’altro la bassa convenienza percepita della segnalazione.</w:t>
      </w:r>
    </w:p>
    <w:p w14:paraId="4D50E80C" w14:textId="77777777" w:rsidR="006A1A56" w:rsidRPr="006A1A56" w:rsidRDefault="006A1A56" w:rsidP="006A1A56">
      <w:r w:rsidRPr="006A1A56">
        <w:t xml:space="preserve">Questo introduce un concetto fondamentale: i dati ufficiali sono sempre soggetti a </w:t>
      </w:r>
      <w:r w:rsidRPr="006A1A56">
        <w:rPr>
          <w:b/>
          <w:bCs/>
        </w:rPr>
        <w:t>under-reporting</w:t>
      </w:r>
      <w:r w:rsidRPr="006A1A56">
        <w:t>, cioè una sottostima strutturale del fenomeno reale.</w:t>
      </w:r>
    </w:p>
    <w:p w14:paraId="230CD562" w14:textId="77777777" w:rsidR="006A1A56" w:rsidRPr="006A1A56" w:rsidRDefault="006A1A56" w:rsidP="006A1A56">
      <w:r w:rsidRPr="006A1A56">
        <w:t>Il problema si complica ulteriormente perché la propensione alla denuncia non è stabile. Cambia nel tempo, nello spazio e tra gruppi sociali. Questo significa che lo stesso fenomeno può essere registrato in modo completamente diverso a seconda del contesto.</w:t>
      </w:r>
    </w:p>
    <w:p w14:paraId="3E62DBAE" w14:textId="77777777" w:rsidR="006A1A56" w:rsidRPr="006A1A56" w:rsidRDefault="006A1A56" w:rsidP="006A1A56">
      <w:r w:rsidRPr="006A1A56">
        <w:t>Un esempio molto significativo riguarda la violenza contro le donne. I dati mostrano un aumento delle denunce nel tempo, ma questo non implica necessariamente un aumento della violenza reale. Piuttosto, può indicare un cambiamento culturale: maggiore consapevolezza, minore stigma sociale, maggiore fiducia nelle istituzioni.</w:t>
      </w:r>
    </w:p>
    <w:p w14:paraId="71927C32" w14:textId="77777777" w:rsidR="006A1A56" w:rsidRPr="006A1A56" w:rsidRDefault="006A1A56" w:rsidP="006A1A56">
      <w:r w:rsidRPr="006A1A56">
        <w:t>Il riferimento storico all’Italia fino al 1981, quando esisteva ancora il delitto d’onore, serve a mostrare quanto profondamente il contesto sociale possa influenzare la visibilità del crimine. In un contesto in cui la violenza non veniva denunciata, il fenomeno rimaneva statisticamente invisibile.</w:t>
      </w:r>
    </w:p>
    <w:p w14:paraId="1BB39023" w14:textId="77777777" w:rsidR="006A1A56" w:rsidRPr="006A1A56" w:rsidRDefault="006A1A56" w:rsidP="006A1A56">
      <w:r w:rsidRPr="006A1A56">
        <w:t xml:space="preserve">Da qui deriva una conseguenza importante: </w:t>
      </w:r>
      <w:r w:rsidRPr="006A1A56">
        <w:rPr>
          <w:b/>
          <w:bCs/>
        </w:rPr>
        <w:t>l’aumento dei dati non coincide sempre con l’aumento del fenomeno</w:t>
      </w:r>
      <w:r w:rsidRPr="006A1A56">
        <w:t>, ma può riflettere semplicemente un miglioramento nella capacità di osservazione.</w:t>
      </w:r>
    </w:p>
    <w:p w14:paraId="60437042" w14:textId="77777777" w:rsidR="006A1A56" w:rsidRPr="006A1A56" w:rsidRDefault="006A1A56" w:rsidP="006A1A56">
      <w:r w:rsidRPr="006A1A56">
        <w:t>A questo punto il discorso si sposta su un altro tema fondamentale: la natura stessa della misurazione.</w:t>
      </w:r>
    </w:p>
    <w:p w14:paraId="16367F0D" w14:textId="77777777" w:rsidR="006A1A56" w:rsidRPr="006A1A56" w:rsidRDefault="006A1A56" w:rsidP="006A1A56">
      <w:r w:rsidRPr="006A1A56">
        <w:t>Viene utilizzata un’analogia molto chiara con la fisica: misurare un oggetto dipende dallo strumento utilizzato. Uno strumento più preciso produce una misura più accurata, ma nessuna misura è mai perfettamente esatta. Allo stesso modo, anche nella criminologia non esiste una “verità assoluta” del dato, ma solo approssimazioni.</w:t>
      </w:r>
    </w:p>
    <w:p w14:paraId="43B4DEDA" w14:textId="77777777" w:rsidR="006A1A56" w:rsidRPr="006A1A56" w:rsidRDefault="006A1A56" w:rsidP="006A1A56">
      <w:r w:rsidRPr="006A1A56">
        <w:t xml:space="preserve">Questo porta a una conclusione epistemologica importante: </w:t>
      </w:r>
      <w:r w:rsidRPr="006A1A56">
        <w:rPr>
          <w:b/>
          <w:bCs/>
        </w:rPr>
        <w:t>la conoscenza del crimine è sempre mediata dagli strumenti di osservazione</w:t>
      </w:r>
      <w:r w:rsidRPr="006A1A56">
        <w:t>, e quindi è sempre parziale.</w:t>
      </w:r>
    </w:p>
    <w:p w14:paraId="10DBB752" w14:textId="77777777" w:rsidR="006A1A56" w:rsidRPr="006A1A56" w:rsidRDefault="006A1A56" w:rsidP="006A1A56">
      <w:r w:rsidRPr="006A1A56">
        <w:t>Per cercare di migliorare la misurazione del fenomeno, si introducono le survey di vittimizzazione, cioè indagini in cui si chiede direttamente alle persone se hanno subito reati.</w:t>
      </w:r>
    </w:p>
    <w:p w14:paraId="58148C32" w14:textId="77777777" w:rsidR="006A1A56" w:rsidRPr="006A1A56" w:rsidRDefault="006A1A56" w:rsidP="00B1444B">
      <w:pPr>
        <w:spacing w:after="0"/>
      </w:pPr>
      <w:r w:rsidRPr="006A1A56">
        <w:t>Questi strumenti sono utili perché permettono di intercettare anche i reati non denunciati, ma presentano a loro volta problemi:</w:t>
      </w:r>
    </w:p>
    <w:p w14:paraId="275337FA" w14:textId="77777777" w:rsidR="006A1A56" w:rsidRPr="006A1A56" w:rsidRDefault="006A1A56" w:rsidP="00B1444B">
      <w:pPr>
        <w:numPr>
          <w:ilvl w:val="0"/>
          <w:numId w:val="2"/>
        </w:numPr>
        <w:spacing w:after="0"/>
      </w:pPr>
      <w:r w:rsidRPr="006A1A56">
        <w:t xml:space="preserve">dipendono dalla memoria degli intervistati </w:t>
      </w:r>
    </w:p>
    <w:p w14:paraId="3E97352E" w14:textId="77777777" w:rsidR="006A1A56" w:rsidRPr="006A1A56" w:rsidRDefault="006A1A56" w:rsidP="00B1444B">
      <w:pPr>
        <w:numPr>
          <w:ilvl w:val="0"/>
          <w:numId w:val="2"/>
        </w:numPr>
        <w:spacing w:after="0"/>
      </w:pPr>
      <w:r w:rsidRPr="006A1A56">
        <w:t xml:space="preserve">dipendono dalla percezione soggettiva di cosa sia un reato </w:t>
      </w:r>
    </w:p>
    <w:p w14:paraId="49E00ADD" w14:textId="77777777" w:rsidR="006A1A56" w:rsidRPr="006A1A56" w:rsidRDefault="006A1A56" w:rsidP="00B1444B">
      <w:pPr>
        <w:numPr>
          <w:ilvl w:val="0"/>
          <w:numId w:val="2"/>
        </w:numPr>
        <w:spacing w:after="0"/>
      </w:pPr>
      <w:r w:rsidRPr="006A1A56">
        <w:t xml:space="preserve">possono produrre distorsioni legate alla paura o all’interpretazione personale </w:t>
      </w:r>
    </w:p>
    <w:p w14:paraId="330DA25E" w14:textId="77777777" w:rsidR="006A1A56" w:rsidRPr="006A1A56" w:rsidRDefault="006A1A56" w:rsidP="006A1A56">
      <w:r w:rsidRPr="006A1A56">
        <w:t>In altre parole, si passa da un problema di sotto-rilevazione a un problema di soggettività della misura.</w:t>
      </w:r>
    </w:p>
    <w:p w14:paraId="766DAFF8" w14:textId="77777777" w:rsidR="006A1A56" w:rsidRPr="006A1A56" w:rsidRDefault="006A1A56" w:rsidP="006A1A56">
      <w:r w:rsidRPr="006A1A56">
        <w:t>Un’altra parte molto importante riguarda la comparabilità dei dati tra paesi e tra sistemi giuridici diversi. Il docente sottolinea che questo è uno dei problemi più complessi della criminologia quantitativa.</w:t>
      </w:r>
    </w:p>
    <w:p w14:paraId="6904B487" w14:textId="77777777" w:rsidR="006A1A56" w:rsidRPr="006A1A56" w:rsidRDefault="006A1A56" w:rsidP="00B1444B">
      <w:pPr>
        <w:spacing w:after="0"/>
      </w:pPr>
      <w:r w:rsidRPr="006A1A56">
        <w:t>Le difficoltà derivano da vari fattori:</w:t>
      </w:r>
    </w:p>
    <w:p w14:paraId="748E8D8F" w14:textId="77777777" w:rsidR="006A1A56" w:rsidRPr="006A1A56" w:rsidRDefault="006A1A56" w:rsidP="00B1444B">
      <w:pPr>
        <w:numPr>
          <w:ilvl w:val="0"/>
          <w:numId w:val="3"/>
        </w:numPr>
        <w:spacing w:after="0"/>
      </w:pPr>
      <w:r w:rsidRPr="006A1A56">
        <w:t xml:space="preserve">i reati non sono definiti allo stesso modo nei diversi ordinamenti giuridici </w:t>
      </w:r>
    </w:p>
    <w:p w14:paraId="1BD9A415" w14:textId="77777777" w:rsidR="006A1A56" w:rsidRPr="006A1A56" w:rsidRDefault="006A1A56" w:rsidP="00B1444B">
      <w:pPr>
        <w:numPr>
          <w:ilvl w:val="0"/>
          <w:numId w:val="3"/>
        </w:numPr>
        <w:spacing w:after="0"/>
      </w:pPr>
      <w:r w:rsidRPr="006A1A56">
        <w:t xml:space="preserve">le soglie di rilevanza cambiano (es. valore del bene rubato) </w:t>
      </w:r>
    </w:p>
    <w:p w14:paraId="07787A4C" w14:textId="77777777" w:rsidR="006A1A56" w:rsidRPr="006A1A56" w:rsidRDefault="006A1A56" w:rsidP="00B1444B">
      <w:pPr>
        <w:numPr>
          <w:ilvl w:val="0"/>
          <w:numId w:val="3"/>
        </w:numPr>
        <w:spacing w:after="0"/>
      </w:pPr>
      <w:r w:rsidRPr="006A1A56">
        <w:t xml:space="preserve">i sistemi di giustizia e polizia sono diversi </w:t>
      </w:r>
    </w:p>
    <w:p w14:paraId="33F85FB8" w14:textId="77777777" w:rsidR="006A1A56" w:rsidRPr="006A1A56" w:rsidRDefault="006A1A56" w:rsidP="00B1444B">
      <w:pPr>
        <w:numPr>
          <w:ilvl w:val="0"/>
          <w:numId w:val="3"/>
        </w:numPr>
        <w:spacing w:after="0"/>
      </w:pPr>
      <w:r w:rsidRPr="006A1A56">
        <w:t xml:space="preserve">la propensione alla denuncia varia enormemente tra culture </w:t>
      </w:r>
    </w:p>
    <w:p w14:paraId="5A7CF2D4" w14:textId="77777777" w:rsidR="006A1A56" w:rsidRPr="006A1A56" w:rsidRDefault="006A1A56" w:rsidP="006A1A56">
      <w:r w:rsidRPr="006A1A56">
        <w:t>Questo significa che un confronto diretto tra paesi può essere fuorviante. Un paese può sembrare più criminale semplicemente perché registra meglio i reati.</w:t>
      </w:r>
    </w:p>
    <w:p w14:paraId="74FF4FAE" w14:textId="77777777" w:rsidR="006A1A56" w:rsidRPr="006A1A56" w:rsidRDefault="006A1A56" w:rsidP="006A1A56">
      <w:r w:rsidRPr="006A1A56">
        <w:lastRenderedPageBreak/>
        <w:t>In questo contesto, gli omicidi vengono spesso utilizzati come indicatore privilegiato del crimine, perché sono meno soggetti a mancata denuncia. Tuttavia anche questa scelta ha limiti: gli omicidi rappresentano una piccola parte del fenomeno criminale complessivo e non sono necessariamente correlati con altri tipi di reato.</w:t>
      </w:r>
    </w:p>
    <w:p w14:paraId="01A0CA8A" w14:textId="77777777" w:rsidR="006A1A56" w:rsidRPr="006A1A56" w:rsidRDefault="006A1A56" w:rsidP="006A1A56">
      <w:r w:rsidRPr="006A1A56">
        <w:t>Interessante è la distinzione tra Europa e Stati Uniti. Negli Stati Uniti si osserva una correlazione più forte tra omicidi e altri reati violenti, mentre in Europa questa relazione è più debole. Questo significa che negli USA gli omicidi possono funzionare come proxy del crimine complessivo, mentre in Europa molto meno.</w:t>
      </w:r>
    </w:p>
    <w:p w14:paraId="1BC917D5" w14:textId="77777777" w:rsidR="006A1A56" w:rsidRPr="006A1A56" w:rsidRDefault="006A1A56" w:rsidP="00B1444B">
      <w:pPr>
        <w:spacing w:after="0"/>
      </w:pPr>
      <w:r w:rsidRPr="006A1A56">
        <w:t xml:space="preserve">Un altro elemento centrale della lezione riguarda la </w:t>
      </w:r>
      <w:r w:rsidRPr="006A1A56">
        <w:rPr>
          <w:b/>
          <w:bCs/>
        </w:rPr>
        <w:t>dimensione spaziale e temporale del crimine</w:t>
      </w:r>
      <w:r w:rsidRPr="006A1A56">
        <w:t>. Il fenomeno criminale non è uniforme:</w:t>
      </w:r>
    </w:p>
    <w:p w14:paraId="0CA4061C" w14:textId="77777777" w:rsidR="006A1A56" w:rsidRPr="006A1A56" w:rsidRDefault="006A1A56" w:rsidP="00B1444B">
      <w:pPr>
        <w:numPr>
          <w:ilvl w:val="0"/>
          <w:numId w:val="4"/>
        </w:numPr>
        <w:spacing w:after="0"/>
      </w:pPr>
      <w:r w:rsidRPr="006A1A56">
        <w:t xml:space="preserve">varia tra regioni, province e comuni </w:t>
      </w:r>
    </w:p>
    <w:p w14:paraId="0B8B1317" w14:textId="77777777" w:rsidR="006A1A56" w:rsidRPr="006A1A56" w:rsidRDefault="006A1A56" w:rsidP="00B1444B">
      <w:pPr>
        <w:numPr>
          <w:ilvl w:val="0"/>
          <w:numId w:val="4"/>
        </w:numPr>
        <w:spacing w:after="0"/>
      </w:pPr>
      <w:r w:rsidRPr="006A1A56">
        <w:t xml:space="preserve">varia nel tempo (stagioni, mesi, anni) </w:t>
      </w:r>
    </w:p>
    <w:p w14:paraId="716809F2" w14:textId="77777777" w:rsidR="006A1A56" w:rsidRPr="006A1A56" w:rsidRDefault="006A1A56" w:rsidP="00B1444B">
      <w:pPr>
        <w:spacing w:after="0"/>
      </w:pPr>
      <w:r w:rsidRPr="006A1A56">
        <w:t>Ad esempio, alcuni reati aumentano in determinati periodi dell’anno, come i furti durante l’estate o nei periodi di vacanza. Questo implica che il crimine ha una dimensione ciclica e strutturale che deve essere compresa per poter intervenire efficacemente.</w:t>
      </w:r>
    </w:p>
    <w:p w14:paraId="160BA349" w14:textId="77777777" w:rsidR="00B1444B" w:rsidRDefault="00B1444B" w:rsidP="006A1A56"/>
    <w:p w14:paraId="5853F45C" w14:textId="6DC0BC7B" w:rsidR="006A1A56" w:rsidRPr="006A1A56" w:rsidRDefault="006A1A56" w:rsidP="006A1A56">
      <w:r w:rsidRPr="006A1A56">
        <w:t>Infine, una parte molto rilevante della lezione riguarda l’uso dei dati per valutare le politiche pubbliche, con il caso dell’indulto del 2006.</w:t>
      </w:r>
    </w:p>
    <w:p w14:paraId="27D243E4" w14:textId="77777777" w:rsidR="006A1A56" w:rsidRPr="006A1A56" w:rsidRDefault="006A1A56" w:rsidP="00B1444B">
      <w:pPr>
        <w:spacing w:after="0"/>
      </w:pPr>
      <w:r w:rsidRPr="006A1A56">
        <w:t>Attraverso un’analisi empirica dei dati sui detenuti liberati e sulla loro recidiva, è possibile distinguere tra:</w:t>
      </w:r>
    </w:p>
    <w:p w14:paraId="48834CD5" w14:textId="77777777" w:rsidR="006A1A56" w:rsidRPr="006A1A56" w:rsidRDefault="006A1A56" w:rsidP="00B1444B">
      <w:pPr>
        <w:numPr>
          <w:ilvl w:val="0"/>
          <w:numId w:val="5"/>
        </w:numPr>
        <w:spacing w:after="0"/>
      </w:pPr>
      <w:r w:rsidRPr="006A1A56">
        <w:t xml:space="preserve">effetto di deterrenza (paura della sanzione futura) </w:t>
      </w:r>
    </w:p>
    <w:p w14:paraId="70275A66" w14:textId="77777777" w:rsidR="006A1A56" w:rsidRPr="006A1A56" w:rsidRDefault="006A1A56" w:rsidP="00B1444B">
      <w:pPr>
        <w:numPr>
          <w:ilvl w:val="0"/>
          <w:numId w:val="5"/>
        </w:numPr>
        <w:spacing w:after="0"/>
      </w:pPr>
      <w:r w:rsidRPr="006A1A56">
        <w:t xml:space="preserve">effetto della sanzione (punizione effettivamente scontata) </w:t>
      </w:r>
    </w:p>
    <w:p w14:paraId="30C3DEC9" w14:textId="77777777" w:rsidR="006A1A56" w:rsidRPr="006A1A56" w:rsidRDefault="006A1A56" w:rsidP="006A1A56">
      <w:r w:rsidRPr="006A1A56">
        <w:t>L’analisi mostra che chi aveva una pena residua maggiore tendeva a recidivare meno, suggerendo che la prospettiva di una pena più lunga ha un effetto deterrente.</w:t>
      </w:r>
    </w:p>
    <w:p w14:paraId="654695DD" w14:textId="77777777" w:rsidR="006A1A56" w:rsidRPr="006A1A56" w:rsidRDefault="006A1A56" w:rsidP="006A1A56">
      <w:r w:rsidRPr="006A1A56">
        <w:t>Questo tipo di risultato è fondamentale perché permette di superare il dibattito puramente ideologico e di valutare empiricamente l’efficacia delle politiche criminali.</w:t>
      </w:r>
    </w:p>
    <w:p w14:paraId="30389D91" w14:textId="2990A321" w:rsidR="006A1A56" w:rsidRPr="006A1A56" w:rsidRDefault="00B1444B" w:rsidP="006A1A56">
      <w:r>
        <w:t>i</w:t>
      </w:r>
      <w:r w:rsidR="006A1A56" w:rsidRPr="006A1A56">
        <w:t>l crimine</w:t>
      </w:r>
      <w:r>
        <w:t xml:space="preserve"> quindi</w:t>
      </w:r>
      <w:r w:rsidR="006A1A56" w:rsidRPr="006A1A56">
        <w:t xml:space="preserve"> è un fenomeno sociale estremamente difficile da misurare e interpretare, ma senza dati quantitativi non è possibile comprenderlo in modo scientifico. Tuttavia, i dati non sono mai neutri: sono il risultato di processi di misurazione imperfetti, influenzati da contesto, cultura e istituzioni.</w:t>
      </w:r>
    </w:p>
    <w:p w14:paraId="07019008" w14:textId="77777777" w:rsidR="006A1A56" w:rsidRPr="006A1A56" w:rsidRDefault="006A1A56" w:rsidP="006A1A56">
      <w:r w:rsidRPr="006A1A56">
        <w:t>La criminologia, quindi, deve muoversi su due livelli contemporaneamente: da un lato la consapevolezza dei limiti dei dati, dall’altro la necessità di usarli per costruire conoscenza e valutare le politiche pubbliche.</w:t>
      </w:r>
    </w:p>
    <w:p w14:paraId="61FF39E7" w14:textId="2FC3391A" w:rsidR="006A1A56" w:rsidRPr="006A1A56" w:rsidRDefault="00B1444B" w:rsidP="006A1A56">
      <w:r>
        <w:t>I</w:t>
      </w:r>
      <w:r w:rsidR="006A1A56" w:rsidRPr="006A1A56">
        <w:t xml:space="preserve">l messaggio finale è che </w:t>
      </w:r>
      <w:r w:rsidR="006A1A56" w:rsidRPr="006A1A56">
        <w:rPr>
          <w:b/>
          <w:bCs/>
        </w:rPr>
        <w:t>senza numeri si resta nel campo delle opinioni, ma con i numeri senza interpretazione si rischia comunque di sbagliare: la vera competenza sta nel saperli leggere insieme al loro contesto</w:t>
      </w:r>
      <w:r w:rsidR="006A1A56" w:rsidRPr="006A1A56">
        <w:t>.</w:t>
      </w:r>
    </w:p>
    <w:p w14:paraId="7CC4DBD9" w14:textId="77777777" w:rsidR="00E44941" w:rsidRDefault="00E44941"/>
    <w:sectPr w:rsidR="00E449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6487"/>
    <w:multiLevelType w:val="multilevel"/>
    <w:tmpl w:val="90B4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35D7D"/>
    <w:multiLevelType w:val="multilevel"/>
    <w:tmpl w:val="7A74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B072C"/>
    <w:multiLevelType w:val="multilevel"/>
    <w:tmpl w:val="CB7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C4B16"/>
    <w:multiLevelType w:val="multilevel"/>
    <w:tmpl w:val="C566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BC2A6C"/>
    <w:multiLevelType w:val="multilevel"/>
    <w:tmpl w:val="7278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56"/>
    <w:rsid w:val="004F5DDC"/>
    <w:rsid w:val="005D02F0"/>
    <w:rsid w:val="006A1A56"/>
    <w:rsid w:val="00B1444B"/>
    <w:rsid w:val="00B632F8"/>
    <w:rsid w:val="00D5653C"/>
    <w:rsid w:val="00E449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2EBF"/>
  <w15:chartTrackingRefBased/>
  <w15:docId w15:val="{D0EC8D53-C53E-4910-9D66-3A7ADFB1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A1A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6A1A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6A1A56"/>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6A1A56"/>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6A1A56"/>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6A1A5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A1A5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A1A5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A1A5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1A56"/>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6A1A56"/>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6A1A56"/>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6A1A56"/>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6A1A56"/>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6A1A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A1A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A1A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A1A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A1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A1A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A1A5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A1A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A1A5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A1A56"/>
    <w:rPr>
      <w:i/>
      <w:iCs/>
      <w:color w:val="404040" w:themeColor="text1" w:themeTint="BF"/>
    </w:rPr>
  </w:style>
  <w:style w:type="paragraph" w:styleId="Paragrafoelenco">
    <w:name w:val="List Paragraph"/>
    <w:basedOn w:val="Normale"/>
    <w:uiPriority w:val="34"/>
    <w:qFormat/>
    <w:rsid w:val="006A1A56"/>
    <w:pPr>
      <w:ind w:left="720"/>
      <w:contextualSpacing/>
    </w:pPr>
  </w:style>
  <w:style w:type="character" w:styleId="Enfasiintensa">
    <w:name w:val="Intense Emphasis"/>
    <w:basedOn w:val="Carpredefinitoparagrafo"/>
    <w:uiPriority w:val="21"/>
    <w:qFormat/>
    <w:rsid w:val="006A1A56"/>
    <w:rPr>
      <w:i/>
      <w:iCs/>
      <w:color w:val="2E74B5" w:themeColor="accent1" w:themeShade="BF"/>
    </w:rPr>
  </w:style>
  <w:style w:type="paragraph" w:styleId="Citazioneintensa">
    <w:name w:val="Intense Quote"/>
    <w:basedOn w:val="Normale"/>
    <w:next w:val="Normale"/>
    <w:link w:val="CitazioneintensaCarattere"/>
    <w:uiPriority w:val="30"/>
    <w:qFormat/>
    <w:rsid w:val="006A1A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6A1A56"/>
    <w:rPr>
      <w:i/>
      <w:iCs/>
      <w:color w:val="2E74B5" w:themeColor="accent1" w:themeShade="BF"/>
    </w:rPr>
  </w:style>
  <w:style w:type="character" w:styleId="Riferimentointenso">
    <w:name w:val="Intense Reference"/>
    <w:basedOn w:val="Carpredefinitoparagrafo"/>
    <w:uiPriority w:val="32"/>
    <w:qFormat/>
    <w:rsid w:val="006A1A5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1385</Words>
  <Characters>7897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Tullia Valsecchi</dc:creator>
  <cp:keywords/>
  <dc:description/>
  <cp:lastModifiedBy>Silvio Galli | Festival Pianistico</cp:lastModifiedBy>
  <cp:revision>3</cp:revision>
  <dcterms:created xsi:type="dcterms:W3CDTF">2026-05-05T12:37:00Z</dcterms:created>
  <dcterms:modified xsi:type="dcterms:W3CDTF">2026-05-29T08:28:00Z</dcterms:modified>
</cp:coreProperties>
</file>