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3ED3" w14:textId="70898ABD" w:rsidR="00DE0B24" w:rsidRDefault="00DE0B24" w:rsidP="00D23810">
      <w:pPr>
        <w:pStyle w:val="1"/>
        <w:snapToGrid w:val="0"/>
        <w:spacing w:before="120" w:after="6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Quiz</w:t>
      </w:r>
    </w:p>
    <w:p w14:paraId="00196403" w14:textId="5F2F39B2" w:rsidR="00DE0B24" w:rsidRPr="00C97220" w:rsidRDefault="00280EC5" w:rsidP="00020A62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07C">
        <w:rPr>
          <w:rFonts w:ascii="Times New Roman" w:hAnsi="Times New Roman" w:cs="Times New Roman" w:hint="eastAsia"/>
          <w:b/>
          <w:sz w:val="24"/>
          <w:szCs w:val="24"/>
        </w:rPr>
        <w:t>Please fill in using the words presented below.</w:t>
      </w:r>
    </w:p>
    <w:p w14:paraId="7133B017" w14:textId="051B7550" w:rsidR="000545D2" w:rsidRPr="000545D2" w:rsidRDefault="000545D2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D2">
        <w:rPr>
          <w:rFonts w:ascii="Times New Roman" w:hAnsi="Times New Roman" w:cs="Times New Roman"/>
          <w:bCs/>
          <w:sz w:val="24"/>
          <w:szCs w:val="24"/>
        </w:rPr>
        <w:t>Delegating too much power to foreign subsidiaries is problematic. It is because of (1)</w:t>
      </w:r>
      <w:r w:rsidR="00D23810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Pr="000545D2">
        <w:rPr>
          <w:rFonts w:ascii="Times New Roman" w:hAnsi="Times New Roman" w:cs="Times New Roman"/>
          <w:bCs/>
          <w:sz w:val="24"/>
          <w:szCs w:val="24"/>
        </w:rPr>
        <w:t>, (2) opportunistic behaviours, (3) increase in transaction cost, &amp; (4) barriers to strengthening global value chain systems in the MNC network.</w:t>
      </w:r>
    </w:p>
    <w:p w14:paraId="66F74CFA" w14:textId="2E353E73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implies confidence that a partner will not exploit the vulnerabilities of the other.</w:t>
      </w:r>
    </w:p>
    <w:p w14:paraId="3850FEF1" w14:textId="4262697D" w:rsidR="000545D2" w:rsidRPr="000545D2" w:rsidRDefault="000545D2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D2">
        <w:rPr>
          <w:rFonts w:ascii="Times New Roman" w:hAnsi="Times New Roman" w:cs="Times New Roman"/>
          <w:bCs/>
          <w:sz w:val="24"/>
          <w:szCs w:val="24"/>
        </w:rPr>
        <w:t xml:space="preserve">One of the key agglomeration advantages is </w:t>
      </w:r>
      <w:r w:rsidR="00D23810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Pr="000545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514184" w14:textId="42184AB3" w:rsidR="000545D2" w:rsidRPr="000545D2" w:rsidRDefault="000545D2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D2">
        <w:rPr>
          <w:rFonts w:ascii="Times New Roman" w:hAnsi="Times New Roman" w:cs="Times New Roman"/>
          <w:bCs/>
          <w:sz w:val="24"/>
          <w:szCs w:val="24"/>
        </w:rPr>
        <w:t xml:space="preserve">Japanese FDI in the United Kingdom has dropped since 2000 because of (1) the emergence of new competitors from Asia, (2) increased FDI destination options; &amp; (3) </w:t>
      </w:r>
      <w:r w:rsidR="00D23810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Pr="000545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AD5460" w14:textId="59E47FAB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provide a means to access resources held by local firms, including resources, such as networks that may help to counteract idiosyncrasies of a weak institutional context.</w:t>
      </w:r>
    </w:p>
    <w:p w14:paraId="3C8AC9B5" w14:textId="3699CC0A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may be prohibitively costly because of the inefficiency of financial markets.</w:t>
      </w:r>
    </w:p>
    <w:p w14:paraId="3368EEA2" w14:textId="2C30D3ED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sz w:val="24"/>
          <w:szCs w:val="24"/>
        </w:rPr>
        <w:t xml:space="preserve"> is a core part of the subsidiary-specific advantages which enable the subsidiary to perform effectively in the local market.</w:t>
      </w:r>
    </w:p>
    <w:p w14:paraId="5B979A70" w14:textId="6929FD73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arises (1) when the goals of the principals &amp; the agents conflict &amp; (2) when it is difficult or expensive for the principal to verify what the agent is actually doing.</w:t>
      </w:r>
    </w:p>
    <w:p w14:paraId="620C8F81" w14:textId="54963DE5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attaches importance to the logic that a firm’s competitive advantage lies in its internal organization.</w:t>
      </w:r>
    </w:p>
    <w:p w14:paraId="16EA3962" w14:textId="52B152AA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can be a valuable governance mechanism to align the CEO’s interests with those of the shareholders.</w:t>
      </w:r>
    </w:p>
    <w:p w14:paraId="32A81F32" w14:textId="2F41AFF1" w:rsidR="000545D2" w:rsidRPr="000545D2" w:rsidRDefault="000545D2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D2">
        <w:rPr>
          <w:rFonts w:ascii="Times New Roman" w:hAnsi="Times New Roman" w:cs="Times New Roman"/>
          <w:bCs/>
          <w:sz w:val="24"/>
          <w:szCs w:val="24"/>
        </w:rPr>
        <w:t xml:space="preserve">The issue of </w:t>
      </w:r>
      <w:r w:rsidR="00D23810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Pr="000545D2">
        <w:rPr>
          <w:rFonts w:ascii="Times New Roman" w:hAnsi="Times New Roman" w:cs="Times New Roman"/>
          <w:bCs/>
          <w:sz w:val="24"/>
          <w:szCs w:val="24"/>
        </w:rPr>
        <w:t xml:space="preserve"> is caused by (1) consistency &amp; rationality motive, (2) implicit theories &amp; illusory correlations, (3) social desirability, (4) leniency biases, and (5) mood state.</w:t>
      </w:r>
    </w:p>
    <w:p w14:paraId="7CA38430" w14:textId="06655551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means the degree of strategic &amp; operational decision-making authority delegated to foreign affiliate management.</w:t>
      </w:r>
    </w:p>
    <w:p w14:paraId="28131741" w14:textId="63E5239B" w:rsidR="000545D2" w:rsidRPr="000545D2" w:rsidRDefault="000545D2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D2">
        <w:rPr>
          <w:rFonts w:ascii="Times New Roman" w:hAnsi="Times New Roman" w:cs="Times New Roman"/>
          <w:bCs/>
          <w:sz w:val="24"/>
          <w:szCs w:val="24"/>
        </w:rPr>
        <w:t xml:space="preserve">Key context-specific resources include </w:t>
      </w:r>
      <w:r w:rsidR="00D23810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Pr="000545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6FEF27" w14:textId="09F93611" w:rsidR="000545D2" w:rsidRPr="000545D2" w:rsidRDefault="000545D2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5D2">
        <w:rPr>
          <w:rFonts w:ascii="Times New Roman" w:hAnsi="Times New Roman" w:cs="Times New Roman"/>
          <w:bCs/>
          <w:sz w:val="24"/>
          <w:szCs w:val="24"/>
        </w:rPr>
        <w:t xml:space="preserve">Where </w:t>
      </w:r>
      <w:r w:rsidR="00D23810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Pr="000545D2">
        <w:rPr>
          <w:rFonts w:ascii="Times New Roman" w:hAnsi="Times New Roman" w:cs="Times New Roman"/>
          <w:bCs/>
          <w:sz w:val="24"/>
          <w:szCs w:val="24"/>
        </w:rPr>
        <w:t xml:space="preserve"> make markets highly efficient, foreign entrants would probably be able to use contracts to arrange most transactions.</w:t>
      </w:r>
    </w:p>
    <w:p w14:paraId="0436A382" w14:textId="4CB5F6CF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may reinforce popular doubts about the legitimacy of the system as a whole &amp; evokes images of bosses writing their own performance reviews &amp; setting their salaries.</w:t>
      </w:r>
    </w:p>
    <w:p w14:paraId="3F2B5AEA" w14:textId="178C0635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include licensing, outsourcing, &amp; franchising etc.</w:t>
      </w:r>
    </w:p>
    <w:p w14:paraId="7D4B8EAF" w14:textId="58A729E2" w:rsidR="000545D2" w:rsidRP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enables a firm to secure resources which are vital to reduce risks &amp; improve performance &amp; reflects varied &amp; crucial resources  (e.g., advice, counsel, &amp; legitimacy) for better decision makings.</w:t>
      </w:r>
    </w:p>
    <w:p w14:paraId="56ADBAF2" w14:textId="05142405" w:rsidR="000545D2" w:rsidRDefault="00D23810" w:rsidP="00A71AFC">
      <w:pPr>
        <w:numPr>
          <w:ilvl w:val="0"/>
          <w:numId w:val="8"/>
        </w:numPr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0545D2" w:rsidRPr="000545D2">
        <w:rPr>
          <w:rFonts w:ascii="Times New Roman" w:hAnsi="Times New Roman" w:cs="Times New Roman"/>
          <w:bCs/>
          <w:sz w:val="24"/>
          <w:szCs w:val="24"/>
        </w:rPr>
        <w:t xml:space="preserve"> positively influences startups’ performance due to legitimacy &amp; acceptance.</w:t>
      </w:r>
    </w:p>
    <w:p w14:paraId="18EB71C9" w14:textId="77777777" w:rsidR="004F7DCA" w:rsidRDefault="004F7DCA" w:rsidP="004F7DCA">
      <w:pPr>
        <w:snapToGrid w:val="0"/>
        <w:spacing w:before="10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8A3311" w14:textId="510F3244" w:rsidR="002B65D0" w:rsidRPr="002B65D0" w:rsidRDefault="002D4CB4" w:rsidP="00A7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2D4CB4">
        <w:rPr>
          <w:rFonts w:ascii="Times New Roman" w:hAnsi="Times New Roman" w:cs="Times New Roman"/>
          <w:bCs/>
          <w:noProof w:val="0"/>
          <w:sz w:val="24"/>
          <w:szCs w:val="24"/>
        </w:rPr>
        <w:t>T</w:t>
      </w:r>
      <w:r w:rsidR="00033975" w:rsidRPr="002D4CB4">
        <w:rPr>
          <w:rFonts w:ascii="Times New Roman" w:hAnsi="Times New Roman" w:cs="Times New Roman"/>
          <w:bCs/>
          <w:noProof w:val="0"/>
          <w:sz w:val="24"/>
          <w:szCs w:val="24"/>
        </w:rPr>
        <w:t xml:space="preserve">he agency problem / </w:t>
      </w:r>
      <w:r w:rsidR="000545D2" w:rsidRPr="002D4CB4">
        <w:rPr>
          <w:rFonts w:ascii="Times New Roman" w:hAnsi="Times New Roman" w:cs="Times New Roman"/>
          <w:bCs/>
          <w:noProof w:val="0"/>
          <w:sz w:val="24"/>
          <w:szCs w:val="24"/>
        </w:rPr>
        <w:t>trust / technological spillovers</w:t>
      </w:r>
      <w:r w:rsidR="00033975" w:rsidRPr="002D4CB4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/</w:t>
      </w:r>
      <w:r w:rsidR="000545D2" w:rsidRPr="002D4CB4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r w:rsidR="00033975" w:rsidRPr="002D4CB4">
        <w:rPr>
          <w:rFonts w:ascii="Times New Roman" w:hAnsi="Times New Roman" w:cs="Times New Roman"/>
          <w:bCs/>
          <w:noProof w:val="0"/>
          <w:sz w:val="24"/>
          <w:szCs w:val="24"/>
        </w:rPr>
        <w:t>stock options / population density / contractual alliances / common method variance (CMV) / subsidiary autonomy / acquisition / networks with different actors /</w:t>
      </w:r>
      <w:r w:rsidR="000545D2" w:rsidRPr="002D4CB4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non-participation of the UK in the Eurozone /</w:t>
      </w:r>
      <w:r w:rsidR="000545D2" w:rsidRPr="002D4CB4">
        <w:rPr>
          <w:rFonts w:ascii="Times New Roman" w:hAnsi="Times New Roman" w:cs="Times New Roman"/>
          <w:sz w:val="24"/>
          <w:szCs w:val="24"/>
        </w:rPr>
        <w:t xml:space="preserve"> </w:t>
      </w:r>
      <w:r w:rsidR="000545D2" w:rsidRPr="002D4CB4">
        <w:rPr>
          <w:rFonts w:ascii="Times New Roman" w:hAnsi="Times New Roman" w:cs="Times New Roman"/>
          <w:bCs/>
          <w:noProof w:val="0"/>
          <w:sz w:val="24"/>
          <w:szCs w:val="24"/>
        </w:rPr>
        <w:t xml:space="preserve">subsidiary knowledge creation / the resource-based view of the firm (RBV) / </w:t>
      </w:r>
      <w:r w:rsidR="00033975" w:rsidRPr="002D4CB4">
        <w:rPr>
          <w:rFonts w:ascii="Times New Roman" w:hAnsi="Times New Roman" w:cs="Times New Roman"/>
          <w:bCs/>
          <w:noProof w:val="0"/>
          <w:sz w:val="24"/>
          <w:szCs w:val="24"/>
        </w:rPr>
        <w:t xml:space="preserve">subsidiary isolation / </w:t>
      </w:r>
      <w:r w:rsidR="000545D2" w:rsidRPr="002D4CB4">
        <w:rPr>
          <w:rFonts w:ascii="Times New Roman" w:hAnsi="Times New Roman" w:cs="Times New Roman"/>
          <w:bCs/>
          <w:noProof w:val="0"/>
          <w:sz w:val="24"/>
          <w:szCs w:val="24"/>
        </w:rPr>
        <w:t>strong institutions / CEO duality / board capital</w:t>
      </w:r>
      <w:r w:rsidR="00033975" w:rsidRPr="002D4CB4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/ JVs</w:t>
      </w:r>
    </w:p>
    <w:sectPr w:rsidR="002B65D0" w:rsidRPr="002B65D0" w:rsidSect="00A71AFC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F15C" w14:textId="77777777" w:rsidR="00A410B9" w:rsidRDefault="00A410B9" w:rsidP="006428D5">
      <w:pPr>
        <w:spacing w:after="0" w:line="240" w:lineRule="auto"/>
      </w:pPr>
      <w:r>
        <w:separator/>
      </w:r>
    </w:p>
  </w:endnote>
  <w:endnote w:type="continuationSeparator" w:id="0">
    <w:p w14:paraId="4AFB7142" w14:textId="77777777" w:rsidR="00A410B9" w:rsidRDefault="00A410B9" w:rsidP="0064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65AA" w14:textId="77777777" w:rsidR="00A410B9" w:rsidRDefault="00A410B9" w:rsidP="006428D5">
      <w:pPr>
        <w:spacing w:after="0" w:line="240" w:lineRule="auto"/>
      </w:pPr>
      <w:r>
        <w:separator/>
      </w:r>
    </w:p>
  </w:footnote>
  <w:footnote w:type="continuationSeparator" w:id="0">
    <w:p w14:paraId="1F9D3542" w14:textId="77777777" w:rsidR="00A410B9" w:rsidRDefault="00A410B9" w:rsidP="0064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5B44" w14:textId="77777777" w:rsidR="007515E9" w:rsidRPr="007515E9" w:rsidRDefault="007515E9">
    <w:pPr>
      <w:pStyle w:val="a3"/>
      <w:rPr>
        <w:rFonts w:ascii="Times New Roman" w:hAnsi="Times New Roman" w:cs="Times New Roman"/>
        <w:b/>
        <w:sz w:val="24"/>
        <w:szCs w:val="24"/>
      </w:rPr>
    </w:pPr>
    <w:r w:rsidRPr="007515E9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7699"/>
    <w:multiLevelType w:val="hybridMultilevel"/>
    <w:tmpl w:val="5EDC927C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E5A71"/>
    <w:multiLevelType w:val="hybridMultilevel"/>
    <w:tmpl w:val="D4265EDC"/>
    <w:lvl w:ilvl="0" w:tplc="0C5C8C0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F826FB"/>
    <w:multiLevelType w:val="hybridMultilevel"/>
    <w:tmpl w:val="6ABC2D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8474639"/>
    <w:multiLevelType w:val="hybridMultilevel"/>
    <w:tmpl w:val="56AC6710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EE609D2"/>
    <w:multiLevelType w:val="hybridMultilevel"/>
    <w:tmpl w:val="6F7E8E00"/>
    <w:lvl w:ilvl="0" w:tplc="6D4C9FA8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BD6775F"/>
    <w:multiLevelType w:val="hybridMultilevel"/>
    <w:tmpl w:val="A2F64436"/>
    <w:lvl w:ilvl="0" w:tplc="0456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7B3"/>
    <w:multiLevelType w:val="hybridMultilevel"/>
    <w:tmpl w:val="905CA6AC"/>
    <w:lvl w:ilvl="0" w:tplc="7B8C46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BB5F12"/>
    <w:multiLevelType w:val="hybridMultilevel"/>
    <w:tmpl w:val="CA082C2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547938">
    <w:abstractNumId w:val="7"/>
  </w:num>
  <w:num w:numId="2" w16cid:durableId="2130584513">
    <w:abstractNumId w:val="0"/>
  </w:num>
  <w:num w:numId="3" w16cid:durableId="1988708207">
    <w:abstractNumId w:val="5"/>
  </w:num>
  <w:num w:numId="4" w16cid:durableId="1878393741">
    <w:abstractNumId w:val="4"/>
  </w:num>
  <w:num w:numId="5" w16cid:durableId="113671349">
    <w:abstractNumId w:val="6"/>
  </w:num>
  <w:num w:numId="6" w16cid:durableId="1311905647">
    <w:abstractNumId w:val="2"/>
  </w:num>
  <w:num w:numId="7" w16cid:durableId="373772248">
    <w:abstractNumId w:val="3"/>
  </w:num>
  <w:num w:numId="8" w16cid:durableId="135824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273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545"/>
    <w:rsid w:val="00005D73"/>
    <w:rsid w:val="00020A62"/>
    <w:rsid w:val="0002307F"/>
    <w:rsid w:val="0003168E"/>
    <w:rsid w:val="00033975"/>
    <w:rsid w:val="00044EB5"/>
    <w:rsid w:val="000545D2"/>
    <w:rsid w:val="000762E0"/>
    <w:rsid w:val="000A212D"/>
    <w:rsid w:val="000A24E2"/>
    <w:rsid w:val="00161545"/>
    <w:rsid w:val="00172FF5"/>
    <w:rsid w:val="00280EC5"/>
    <w:rsid w:val="002A407C"/>
    <w:rsid w:val="002B65D0"/>
    <w:rsid w:val="002C26E5"/>
    <w:rsid w:val="002D4CB4"/>
    <w:rsid w:val="00303B95"/>
    <w:rsid w:val="00345302"/>
    <w:rsid w:val="00377FAD"/>
    <w:rsid w:val="00391839"/>
    <w:rsid w:val="00452675"/>
    <w:rsid w:val="004649E7"/>
    <w:rsid w:val="004D3C20"/>
    <w:rsid w:val="004F7DCA"/>
    <w:rsid w:val="005168A7"/>
    <w:rsid w:val="00534B9F"/>
    <w:rsid w:val="006428D5"/>
    <w:rsid w:val="00711B66"/>
    <w:rsid w:val="00736490"/>
    <w:rsid w:val="007515E9"/>
    <w:rsid w:val="0077166C"/>
    <w:rsid w:val="00794CED"/>
    <w:rsid w:val="007E5EF8"/>
    <w:rsid w:val="007F6B57"/>
    <w:rsid w:val="00804248"/>
    <w:rsid w:val="00804362"/>
    <w:rsid w:val="00817CED"/>
    <w:rsid w:val="00817DD8"/>
    <w:rsid w:val="008241A7"/>
    <w:rsid w:val="00850B25"/>
    <w:rsid w:val="008723C7"/>
    <w:rsid w:val="008A3488"/>
    <w:rsid w:val="008A4D92"/>
    <w:rsid w:val="008A7CC8"/>
    <w:rsid w:val="008C6175"/>
    <w:rsid w:val="008F15B9"/>
    <w:rsid w:val="009321F5"/>
    <w:rsid w:val="00960476"/>
    <w:rsid w:val="00992913"/>
    <w:rsid w:val="00A410B9"/>
    <w:rsid w:val="00A62433"/>
    <w:rsid w:val="00A71AFC"/>
    <w:rsid w:val="00A80945"/>
    <w:rsid w:val="00AB3F6D"/>
    <w:rsid w:val="00AB5426"/>
    <w:rsid w:val="00AD5D42"/>
    <w:rsid w:val="00AE6711"/>
    <w:rsid w:val="00B01765"/>
    <w:rsid w:val="00B55C99"/>
    <w:rsid w:val="00C06FE9"/>
    <w:rsid w:val="00C24F87"/>
    <w:rsid w:val="00C94179"/>
    <w:rsid w:val="00C97220"/>
    <w:rsid w:val="00D23810"/>
    <w:rsid w:val="00D25ABB"/>
    <w:rsid w:val="00D82988"/>
    <w:rsid w:val="00DC2D55"/>
    <w:rsid w:val="00DE0B24"/>
    <w:rsid w:val="00EA2156"/>
    <w:rsid w:val="00EC5E0E"/>
    <w:rsid w:val="00EE0705"/>
    <w:rsid w:val="00F00EA8"/>
    <w:rsid w:val="00F35E48"/>
    <w:rsid w:val="00FA5769"/>
    <w:rsid w:val="00FA7DB2"/>
    <w:rsid w:val="00FC5DDB"/>
    <w:rsid w:val="00FD4209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D43ED"/>
  <w15:docId w15:val="{4C000D86-E980-4396-8D11-AF1EE32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E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428D5"/>
    <w:rPr>
      <w:noProof/>
      <w:lang w:val="en-GB"/>
    </w:rPr>
  </w:style>
  <w:style w:type="paragraph" w:styleId="a5">
    <w:name w:val="footer"/>
    <w:basedOn w:val="a"/>
    <w:link w:val="a6"/>
    <w:uiPriority w:val="99"/>
    <w:unhideWhenUsed/>
    <w:rsid w:val="006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428D5"/>
    <w:rPr>
      <w:noProof/>
      <w:lang w:val="en-GB"/>
    </w:rPr>
  </w:style>
  <w:style w:type="paragraph" w:styleId="a7">
    <w:name w:val="List Paragraph"/>
    <w:basedOn w:val="a"/>
    <w:uiPriority w:val="34"/>
    <w:qFormat/>
    <w:rsid w:val="009321F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DE0B2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48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9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39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3F92-385C-4D1C-9E18-796A27BF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Norifumi Kawai</dc:creator>
  <cp:lastModifiedBy>Kawai Norifumi</cp:lastModifiedBy>
  <cp:revision>63</cp:revision>
  <dcterms:created xsi:type="dcterms:W3CDTF">2016-03-12T15:56:00Z</dcterms:created>
  <dcterms:modified xsi:type="dcterms:W3CDTF">2025-04-14T19:18:00Z</dcterms:modified>
</cp:coreProperties>
</file>